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6A2FE" w14:textId="77777777" w:rsidR="00155EA0" w:rsidRDefault="00155EA0" w:rsidP="00464DCF">
      <w:pPr>
        <w:rPr>
          <w:rFonts w:ascii="宋体" w:hAnsi="宋体" w:hint="eastAsia"/>
          <w:sz w:val="32"/>
          <w:szCs w:val="32"/>
        </w:rPr>
      </w:pPr>
    </w:p>
    <w:p w14:paraId="47A78D44" w14:textId="77777777" w:rsidR="00155EA0" w:rsidRDefault="00155EA0" w:rsidP="00464DCF">
      <w:pPr>
        <w:rPr>
          <w:rFonts w:ascii="宋体" w:hAnsi="宋体"/>
          <w:sz w:val="32"/>
          <w:szCs w:val="32"/>
        </w:rPr>
      </w:pPr>
    </w:p>
    <w:p w14:paraId="01E33CE1" w14:textId="77777777" w:rsidR="00155EA0" w:rsidRDefault="00155EA0" w:rsidP="00464DCF">
      <w:pPr>
        <w:rPr>
          <w:rFonts w:ascii="宋体" w:hAnsi="宋体"/>
          <w:sz w:val="32"/>
          <w:szCs w:val="32"/>
        </w:rPr>
      </w:pPr>
    </w:p>
    <w:p w14:paraId="05A328AF" w14:textId="77777777" w:rsidR="00155EA0" w:rsidRDefault="00155EA0" w:rsidP="00464DCF">
      <w:pPr>
        <w:rPr>
          <w:rFonts w:ascii="宋体" w:hAnsi="宋体"/>
          <w:sz w:val="32"/>
          <w:szCs w:val="32"/>
        </w:rPr>
      </w:pPr>
    </w:p>
    <w:p w14:paraId="5F5C63BE" w14:textId="77777777" w:rsidR="00155EA0" w:rsidRDefault="009549C5" w:rsidP="00464DCF">
      <w:pPr>
        <w:ind w:firstLine="880"/>
        <w:jc w:val="center"/>
        <w:rPr>
          <w:rFonts w:ascii="宋体" w:hAnsi="宋体"/>
          <w:sz w:val="44"/>
          <w:szCs w:val="44"/>
        </w:rPr>
      </w:pPr>
      <w:r>
        <w:rPr>
          <w:rFonts w:ascii="宋体" w:hAnsi="宋体" w:hint="eastAsia"/>
          <w:sz w:val="44"/>
          <w:szCs w:val="44"/>
        </w:rPr>
        <w:t>江苏省地方标准</w:t>
      </w:r>
    </w:p>
    <w:p w14:paraId="766B5A42" w14:textId="77777777" w:rsidR="00155EA0" w:rsidRDefault="009549C5" w:rsidP="00464DCF">
      <w:pPr>
        <w:ind w:firstLine="880"/>
        <w:jc w:val="center"/>
        <w:rPr>
          <w:rFonts w:ascii="宋体" w:hAnsi="宋体"/>
          <w:sz w:val="44"/>
          <w:szCs w:val="44"/>
        </w:rPr>
      </w:pPr>
      <w:r>
        <w:rPr>
          <w:rFonts w:ascii="宋体" w:hAnsi="宋体" w:hint="eastAsia"/>
          <w:sz w:val="44"/>
          <w:szCs w:val="44"/>
        </w:rPr>
        <w:t>《</w:t>
      </w:r>
      <w:r w:rsidR="00F92FC1">
        <w:rPr>
          <w:rFonts w:ascii="宋体" w:hAnsi="宋体" w:hint="eastAsia"/>
          <w:sz w:val="44"/>
          <w:szCs w:val="44"/>
        </w:rPr>
        <w:t>基于区块链的司法执行业务音视频电子存证参考规范</w:t>
      </w:r>
      <w:r>
        <w:rPr>
          <w:rFonts w:ascii="宋体" w:hAnsi="宋体" w:hint="eastAsia"/>
          <w:sz w:val="44"/>
          <w:szCs w:val="44"/>
        </w:rPr>
        <w:t>》</w:t>
      </w:r>
    </w:p>
    <w:p w14:paraId="0F729CA0" w14:textId="77777777" w:rsidR="00155EA0" w:rsidRDefault="009549C5" w:rsidP="00464DCF">
      <w:pPr>
        <w:ind w:firstLine="880"/>
        <w:jc w:val="center"/>
        <w:rPr>
          <w:rFonts w:ascii="宋体" w:hAnsi="宋体"/>
          <w:sz w:val="44"/>
          <w:szCs w:val="44"/>
        </w:rPr>
      </w:pPr>
      <w:r>
        <w:rPr>
          <w:rFonts w:ascii="宋体" w:hAnsi="宋体" w:hint="eastAsia"/>
          <w:sz w:val="44"/>
          <w:szCs w:val="44"/>
        </w:rPr>
        <w:t>编制说明</w:t>
      </w:r>
    </w:p>
    <w:p w14:paraId="3AEF6956" w14:textId="77777777" w:rsidR="00155EA0" w:rsidRDefault="00155EA0" w:rsidP="00464DCF">
      <w:pPr>
        <w:ind w:firstLine="880"/>
        <w:rPr>
          <w:rFonts w:ascii="宋体" w:hAnsi="宋体"/>
          <w:sz w:val="44"/>
          <w:szCs w:val="44"/>
        </w:rPr>
      </w:pPr>
    </w:p>
    <w:p w14:paraId="0DA8DF76" w14:textId="77777777" w:rsidR="00155EA0" w:rsidRDefault="00155EA0" w:rsidP="00464DCF">
      <w:pPr>
        <w:ind w:firstLine="880"/>
        <w:rPr>
          <w:rFonts w:ascii="宋体" w:hAnsi="宋体"/>
          <w:sz w:val="44"/>
          <w:szCs w:val="44"/>
        </w:rPr>
      </w:pPr>
    </w:p>
    <w:p w14:paraId="229175D4" w14:textId="77777777" w:rsidR="00155EA0" w:rsidRDefault="00155EA0" w:rsidP="00464DCF">
      <w:pPr>
        <w:ind w:firstLine="880"/>
        <w:rPr>
          <w:rFonts w:ascii="宋体" w:hAnsi="宋体"/>
          <w:sz w:val="44"/>
          <w:szCs w:val="44"/>
        </w:rPr>
      </w:pPr>
    </w:p>
    <w:p w14:paraId="41621630" w14:textId="77777777" w:rsidR="00155EA0" w:rsidRDefault="00155EA0" w:rsidP="00464DCF">
      <w:pPr>
        <w:ind w:firstLine="880"/>
        <w:jc w:val="center"/>
        <w:rPr>
          <w:rFonts w:ascii="宋体" w:hAnsi="宋体"/>
          <w:sz w:val="44"/>
          <w:szCs w:val="44"/>
        </w:rPr>
      </w:pPr>
    </w:p>
    <w:p w14:paraId="6AFA16E9" w14:textId="77777777" w:rsidR="00155EA0" w:rsidRDefault="009549C5" w:rsidP="00464DCF">
      <w:pPr>
        <w:jc w:val="center"/>
        <w:rPr>
          <w:rFonts w:ascii="宋体" w:hAnsi="宋体"/>
          <w:sz w:val="32"/>
          <w:szCs w:val="32"/>
        </w:rPr>
      </w:pPr>
      <w:r>
        <w:rPr>
          <w:rFonts w:ascii="宋体" w:hAnsi="宋体" w:hint="eastAsia"/>
          <w:sz w:val="32"/>
          <w:szCs w:val="32"/>
        </w:rPr>
        <w:t>标准编制组</w:t>
      </w:r>
    </w:p>
    <w:p w14:paraId="174DE2EE" w14:textId="77777777" w:rsidR="00155EA0" w:rsidRDefault="009549C5" w:rsidP="00464DCF">
      <w:pPr>
        <w:jc w:val="center"/>
        <w:rPr>
          <w:rFonts w:ascii="宋体" w:hAnsi="宋体"/>
          <w:sz w:val="32"/>
          <w:szCs w:val="32"/>
        </w:rPr>
      </w:pPr>
      <w:r>
        <w:rPr>
          <w:rFonts w:ascii="宋体" w:hAnsi="宋体" w:hint="eastAsia"/>
          <w:sz w:val="32"/>
          <w:szCs w:val="32"/>
        </w:rPr>
        <w:t>202</w:t>
      </w:r>
      <w:r w:rsidR="00F54B62">
        <w:rPr>
          <w:rFonts w:ascii="宋体" w:hAnsi="宋体"/>
          <w:sz w:val="32"/>
          <w:szCs w:val="32"/>
        </w:rPr>
        <w:t>4</w:t>
      </w:r>
      <w:r>
        <w:rPr>
          <w:rFonts w:ascii="宋体" w:hAnsi="宋体" w:hint="eastAsia"/>
          <w:sz w:val="32"/>
          <w:szCs w:val="32"/>
        </w:rPr>
        <w:t>年1月</w:t>
      </w:r>
    </w:p>
    <w:p w14:paraId="220788B9" w14:textId="77777777" w:rsidR="00155EA0" w:rsidRDefault="00155EA0" w:rsidP="00464DCF">
      <w:pPr>
        <w:rPr>
          <w:rFonts w:ascii="宋体" w:hAnsi="宋体"/>
          <w:sz w:val="32"/>
          <w:szCs w:val="32"/>
        </w:rPr>
      </w:pPr>
    </w:p>
    <w:p w14:paraId="1614E6E5" w14:textId="77777777" w:rsidR="00155EA0" w:rsidRDefault="00155EA0" w:rsidP="00464DCF">
      <w:pPr>
        <w:rPr>
          <w:rFonts w:ascii="宋体" w:hAnsi="宋体"/>
          <w:sz w:val="32"/>
          <w:szCs w:val="32"/>
        </w:rPr>
      </w:pPr>
    </w:p>
    <w:p w14:paraId="3AEA8FD2" w14:textId="77777777" w:rsidR="00155EA0" w:rsidRDefault="00155EA0" w:rsidP="00464DCF">
      <w:pPr>
        <w:rPr>
          <w:rFonts w:ascii="宋体" w:hAnsi="宋体"/>
          <w:sz w:val="32"/>
          <w:szCs w:val="32"/>
        </w:rPr>
      </w:pPr>
    </w:p>
    <w:p w14:paraId="539C40B5" w14:textId="77777777" w:rsidR="00155EA0" w:rsidRDefault="00155EA0" w:rsidP="00464DCF">
      <w:pPr>
        <w:rPr>
          <w:rFonts w:ascii="宋体" w:hAnsi="宋体"/>
          <w:sz w:val="32"/>
          <w:szCs w:val="32"/>
        </w:rPr>
      </w:pPr>
    </w:p>
    <w:p w14:paraId="2C6B3C4B" w14:textId="77777777" w:rsidR="00155EA0" w:rsidRDefault="00155EA0" w:rsidP="00464DCF">
      <w:pPr>
        <w:rPr>
          <w:rFonts w:ascii="宋体" w:hAnsi="宋体"/>
          <w:sz w:val="32"/>
          <w:szCs w:val="32"/>
        </w:rPr>
      </w:pPr>
    </w:p>
    <w:p w14:paraId="28F4C93D" w14:textId="77777777" w:rsidR="00155EA0" w:rsidRDefault="00155EA0" w:rsidP="00464DCF">
      <w:pPr>
        <w:rPr>
          <w:rFonts w:ascii="宋体" w:hAnsi="宋体"/>
          <w:sz w:val="32"/>
          <w:szCs w:val="32"/>
        </w:rPr>
      </w:pPr>
    </w:p>
    <w:p w14:paraId="51D8E148" w14:textId="77777777" w:rsidR="00155EA0" w:rsidRDefault="00155EA0" w:rsidP="00464DCF">
      <w:pPr>
        <w:rPr>
          <w:rFonts w:ascii="宋体" w:hAnsi="宋体"/>
          <w:sz w:val="32"/>
          <w:szCs w:val="32"/>
        </w:rPr>
      </w:pPr>
    </w:p>
    <w:p w14:paraId="084762DF" w14:textId="77777777" w:rsidR="00155EA0" w:rsidRDefault="00155EA0" w:rsidP="00464DCF">
      <w:pPr>
        <w:rPr>
          <w:rFonts w:ascii="宋体" w:hAnsi="宋体"/>
          <w:sz w:val="32"/>
          <w:szCs w:val="32"/>
        </w:rPr>
      </w:pPr>
    </w:p>
    <w:p w14:paraId="35A8C514" w14:textId="77777777" w:rsidR="00155EA0" w:rsidRDefault="00155EA0" w:rsidP="00464DCF">
      <w:pPr>
        <w:rPr>
          <w:rFonts w:ascii="宋体" w:hAnsi="宋体"/>
          <w:sz w:val="32"/>
          <w:szCs w:val="32"/>
        </w:rPr>
      </w:pPr>
    </w:p>
    <w:p w14:paraId="269D4F5B" w14:textId="77777777" w:rsidR="00155EA0" w:rsidRDefault="009549C5" w:rsidP="00464DCF">
      <w:pPr>
        <w:spacing w:line="240" w:lineRule="auto"/>
        <w:ind w:firstLineChars="0" w:firstLine="0"/>
        <w:rPr>
          <w:rFonts w:ascii="宋体" w:hAnsi="宋体"/>
          <w:sz w:val="40"/>
          <w:szCs w:val="36"/>
        </w:rPr>
      </w:pPr>
      <w:bookmarkStart w:id="0" w:name="_Toc11377"/>
      <w:r>
        <w:rPr>
          <w:rFonts w:ascii="宋体" w:hAnsi="宋体"/>
          <w:szCs w:val="36"/>
        </w:rPr>
        <w:t>目</w:t>
      </w:r>
      <w:r>
        <w:rPr>
          <w:rFonts w:ascii="宋体" w:hAnsi="宋体" w:hint="eastAsia"/>
          <w:szCs w:val="36"/>
        </w:rPr>
        <w:t xml:space="preserve"> </w:t>
      </w:r>
      <w:r>
        <w:rPr>
          <w:rFonts w:ascii="宋体" w:hAnsi="宋体"/>
          <w:szCs w:val="36"/>
        </w:rPr>
        <w:t>录</w:t>
      </w:r>
    </w:p>
    <w:p w14:paraId="7BFA2DA5" w14:textId="3D2F7F01" w:rsidR="003C30CA" w:rsidRDefault="009549C5" w:rsidP="003C30CA">
      <w:pPr>
        <w:pStyle w:val="TOC1"/>
        <w:tabs>
          <w:tab w:val="right" w:leader="dot" w:pos="8296"/>
        </w:tabs>
        <w:ind w:firstLineChars="150" w:firstLine="361"/>
        <w:rPr>
          <w:rFonts w:asciiTheme="minorHAnsi" w:eastAsiaTheme="minorEastAsia" w:hAnsiTheme="minorHAnsi" w:cstheme="minorBidi"/>
          <w:b w:val="0"/>
          <w:bCs w:val="0"/>
          <w:caps w:val="0"/>
          <w:noProof/>
          <w:sz w:val="21"/>
          <w:szCs w:val="22"/>
        </w:rPr>
      </w:pPr>
      <w:r>
        <w:rPr>
          <w:rFonts w:ascii="宋体" w:hAnsi="宋体"/>
          <w:sz w:val="24"/>
          <w:szCs w:val="24"/>
        </w:rPr>
        <w:fldChar w:fldCharType="begin"/>
      </w:r>
      <w:r>
        <w:rPr>
          <w:rFonts w:ascii="宋体" w:hAnsi="宋体"/>
          <w:sz w:val="24"/>
          <w:szCs w:val="24"/>
        </w:rPr>
        <w:instrText xml:space="preserve">TOC \o "1-3" \h \u </w:instrText>
      </w:r>
      <w:r>
        <w:rPr>
          <w:rFonts w:ascii="宋体" w:hAnsi="宋体"/>
          <w:sz w:val="24"/>
          <w:szCs w:val="24"/>
        </w:rPr>
        <w:fldChar w:fldCharType="separate"/>
      </w:r>
      <w:hyperlink w:anchor="_Toc173490805" w:history="1">
        <w:r w:rsidR="003C30CA" w:rsidRPr="00294EFE">
          <w:rPr>
            <w:rStyle w:val="afffc"/>
            <w:rFonts w:ascii="宋体" w:hAnsi="宋体"/>
            <w:noProof/>
          </w:rPr>
          <w:t>1.项目背景</w:t>
        </w:r>
        <w:r w:rsidR="003C30CA">
          <w:rPr>
            <w:noProof/>
          </w:rPr>
          <w:tab/>
        </w:r>
        <w:r w:rsidR="003C30CA">
          <w:rPr>
            <w:noProof/>
          </w:rPr>
          <w:fldChar w:fldCharType="begin"/>
        </w:r>
        <w:r w:rsidR="003C30CA">
          <w:rPr>
            <w:noProof/>
          </w:rPr>
          <w:instrText xml:space="preserve"> PAGEREF _Toc173490805 \h </w:instrText>
        </w:r>
        <w:r w:rsidR="003C30CA">
          <w:rPr>
            <w:noProof/>
          </w:rPr>
        </w:r>
        <w:r w:rsidR="003C30CA">
          <w:rPr>
            <w:noProof/>
          </w:rPr>
          <w:fldChar w:fldCharType="separate"/>
        </w:r>
        <w:r w:rsidR="00BA60E9">
          <w:rPr>
            <w:noProof/>
          </w:rPr>
          <w:t>1</w:t>
        </w:r>
        <w:r w:rsidR="003C30CA">
          <w:rPr>
            <w:noProof/>
          </w:rPr>
          <w:fldChar w:fldCharType="end"/>
        </w:r>
      </w:hyperlink>
    </w:p>
    <w:p w14:paraId="47B6201B" w14:textId="2D11BA00" w:rsidR="003C30CA" w:rsidRPr="003C30CA" w:rsidRDefault="00ED3F45">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06" w:history="1">
        <w:r w:rsidR="003C30CA" w:rsidRPr="003C30CA">
          <w:rPr>
            <w:rStyle w:val="afffc"/>
            <w:rFonts w:ascii="宋体" w:hAnsi="宋体"/>
            <w:b/>
            <w:bCs/>
            <w:noProof/>
          </w:rPr>
          <w:t>1.1协作单位和主要起草人</w:t>
        </w:r>
        <w:r w:rsidR="003C30CA" w:rsidRPr="003C30CA">
          <w:rPr>
            <w:b/>
            <w:bCs/>
            <w:noProof/>
          </w:rPr>
          <w:tab/>
        </w:r>
        <w:r w:rsidR="003C30CA" w:rsidRPr="003C30CA">
          <w:rPr>
            <w:b/>
            <w:bCs/>
            <w:noProof/>
          </w:rPr>
          <w:fldChar w:fldCharType="begin"/>
        </w:r>
        <w:r w:rsidR="003C30CA" w:rsidRPr="003C30CA">
          <w:rPr>
            <w:b/>
            <w:bCs/>
            <w:noProof/>
          </w:rPr>
          <w:instrText xml:space="preserve"> PAGEREF _Toc173490806 \h </w:instrText>
        </w:r>
        <w:r w:rsidR="003C30CA" w:rsidRPr="003C30CA">
          <w:rPr>
            <w:b/>
            <w:bCs/>
            <w:noProof/>
          </w:rPr>
        </w:r>
        <w:r w:rsidR="003C30CA" w:rsidRPr="003C30CA">
          <w:rPr>
            <w:b/>
            <w:bCs/>
            <w:noProof/>
          </w:rPr>
          <w:fldChar w:fldCharType="separate"/>
        </w:r>
        <w:r w:rsidR="00BA60E9">
          <w:rPr>
            <w:b/>
            <w:bCs/>
            <w:noProof/>
          </w:rPr>
          <w:t>2</w:t>
        </w:r>
        <w:r w:rsidR="003C30CA" w:rsidRPr="003C30CA">
          <w:rPr>
            <w:b/>
            <w:bCs/>
            <w:noProof/>
          </w:rPr>
          <w:fldChar w:fldCharType="end"/>
        </w:r>
      </w:hyperlink>
    </w:p>
    <w:p w14:paraId="30FA8DBE" w14:textId="11853FBE" w:rsidR="003C30CA" w:rsidRPr="003C30CA" w:rsidRDefault="00ED3F45">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07" w:history="1">
        <w:r w:rsidR="003C30CA" w:rsidRPr="003C30CA">
          <w:rPr>
            <w:rStyle w:val="afffc"/>
            <w:rFonts w:ascii="宋体" w:hAnsi="宋体"/>
            <w:b/>
            <w:bCs/>
            <w:noProof/>
          </w:rPr>
          <w:t>1.2工作过程</w:t>
        </w:r>
        <w:r w:rsidR="003C30CA" w:rsidRPr="003C30CA">
          <w:rPr>
            <w:b/>
            <w:bCs/>
            <w:noProof/>
          </w:rPr>
          <w:tab/>
        </w:r>
        <w:r w:rsidR="003C30CA" w:rsidRPr="003C30CA">
          <w:rPr>
            <w:b/>
            <w:bCs/>
            <w:noProof/>
          </w:rPr>
          <w:fldChar w:fldCharType="begin"/>
        </w:r>
        <w:r w:rsidR="003C30CA" w:rsidRPr="003C30CA">
          <w:rPr>
            <w:b/>
            <w:bCs/>
            <w:noProof/>
          </w:rPr>
          <w:instrText xml:space="preserve"> PAGEREF _Toc173490807 \h </w:instrText>
        </w:r>
        <w:r w:rsidR="003C30CA" w:rsidRPr="003C30CA">
          <w:rPr>
            <w:b/>
            <w:bCs/>
            <w:noProof/>
          </w:rPr>
        </w:r>
        <w:r w:rsidR="003C30CA" w:rsidRPr="003C30CA">
          <w:rPr>
            <w:b/>
            <w:bCs/>
            <w:noProof/>
          </w:rPr>
          <w:fldChar w:fldCharType="separate"/>
        </w:r>
        <w:r w:rsidR="00BA60E9">
          <w:rPr>
            <w:b/>
            <w:bCs/>
            <w:noProof/>
          </w:rPr>
          <w:t>2</w:t>
        </w:r>
        <w:r w:rsidR="003C30CA" w:rsidRPr="003C30CA">
          <w:rPr>
            <w:b/>
            <w:bCs/>
            <w:noProof/>
          </w:rPr>
          <w:fldChar w:fldCharType="end"/>
        </w:r>
      </w:hyperlink>
    </w:p>
    <w:p w14:paraId="171C7503" w14:textId="3B7028A0" w:rsidR="003C30CA" w:rsidRPr="003C30CA" w:rsidRDefault="00ED3F45" w:rsidP="003C30CA">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08" w:history="1">
        <w:r w:rsidR="003C30CA" w:rsidRPr="00294EFE">
          <w:rPr>
            <w:rStyle w:val="afffc"/>
            <w:rFonts w:ascii="宋体" w:hAnsi="宋体"/>
            <w:noProof/>
          </w:rPr>
          <w:t>2.标准编制必要性和可行性分析</w:t>
        </w:r>
        <w:r w:rsidR="003C30CA">
          <w:rPr>
            <w:noProof/>
          </w:rPr>
          <w:tab/>
        </w:r>
        <w:r w:rsidR="003C30CA">
          <w:rPr>
            <w:noProof/>
          </w:rPr>
          <w:fldChar w:fldCharType="begin"/>
        </w:r>
        <w:r w:rsidR="003C30CA">
          <w:rPr>
            <w:noProof/>
          </w:rPr>
          <w:instrText xml:space="preserve"> PAGEREF _Toc173490808 \h </w:instrText>
        </w:r>
        <w:r w:rsidR="003C30CA">
          <w:rPr>
            <w:noProof/>
          </w:rPr>
        </w:r>
        <w:r w:rsidR="003C30CA">
          <w:rPr>
            <w:noProof/>
          </w:rPr>
          <w:fldChar w:fldCharType="separate"/>
        </w:r>
        <w:r w:rsidR="00BA60E9">
          <w:rPr>
            <w:noProof/>
          </w:rPr>
          <w:t>4</w:t>
        </w:r>
        <w:r w:rsidR="003C30CA">
          <w:rPr>
            <w:noProof/>
          </w:rPr>
          <w:fldChar w:fldCharType="end"/>
        </w:r>
      </w:hyperlink>
    </w:p>
    <w:p w14:paraId="39C1B667" w14:textId="3D739BD0" w:rsidR="003C30CA" w:rsidRPr="003C30CA" w:rsidRDefault="00ED3F45" w:rsidP="003C30CA">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15" w:history="1">
        <w:r w:rsidR="003C30CA" w:rsidRPr="003C30CA">
          <w:rPr>
            <w:rStyle w:val="afffc"/>
            <w:rFonts w:ascii="宋体" w:hAnsi="宋体"/>
            <w:b/>
            <w:bCs/>
            <w:noProof/>
          </w:rPr>
          <w:t>2.2可行性</w:t>
        </w:r>
        <w:r w:rsidR="003C30CA" w:rsidRPr="003C30CA">
          <w:rPr>
            <w:b/>
            <w:bCs/>
            <w:noProof/>
          </w:rPr>
          <w:tab/>
        </w:r>
        <w:r w:rsidR="003C30CA" w:rsidRPr="003C30CA">
          <w:rPr>
            <w:b/>
            <w:bCs/>
            <w:noProof/>
          </w:rPr>
          <w:fldChar w:fldCharType="begin"/>
        </w:r>
        <w:r w:rsidR="003C30CA" w:rsidRPr="003C30CA">
          <w:rPr>
            <w:b/>
            <w:bCs/>
            <w:noProof/>
          </w:rPr>
          <w:instrText xml:space="preserve"> PAGEREF _Toc173490815 \h </w:instrText>
        </w:r>
        <w:r w:rsidR="003C30CA" w:rsidRPr="003C30CA">
          <w:rPr>
            <w:b/>
            <w:bCs/>
            <w:noProof/>
          </w:rPr>
        </w:r>
        <w:r w:rsidR="003C30CA" w:rsidRPr="003C30CA">
          <w:rPr>
            <w:b/>
            <w:bCs/>
            <w:noProof/>
          </w:rPr>
          <w:fldChar w:fldCharType="separate"/>
        </w:r>
        <w:r w:rsidR="00BA60E9">
          <w:rPr>
            <w:b/>
            <w:bCs/>
            <w:noProof/>
          </w:rPr>
          <w:t>6</w:t>
        </w:r>
        <w:r w:rsidR="003C30CA" w:rsidRPr="003C30CA">
          <w:rPr>
            <w:b/>
            <w:bCs/>
            <w:noProof/>
          </w:rPr>
          <w:fldChar w:fldCharType="end"/>
        </w:r>
      </w:hyperlink>
    </w:p>
    <w:p w14:paraId="577F5DBD" w14:textId="3DC74AB9"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20" w:history="1">
        <w:r w:rsidR="003C30CA" w:rsidRPr="00294EFE">
          <w:rPr>
            <w:rStyle w:val="afffc"/>
            <w:rFonts w:ascii="宋体" w:hAnsi="宋体"/>
            <w:noProof/>
          </w:rPr>
          <w:t>3.国内外研究情况</w:t>
        </w:r>
        <w:r w:rsidR="003C30CA">
          <w:rPr>
            <w:noProof/>
          </w:rPr>
          <w:tab/>
        </w:r>
        <w:r w:rsidR="003C30CA">
          <w:rPr>
            <w:noProof/>
          </w:rPr>
          <w:fldChar w:fldCharType="begin"/>
        </w:r>
        <w:r w:rsidR="003C30CA">
          <w:rPr>
            <w:noProof/>
          </w:rPr>
          <w:instrText xml:space="preserve"> PAGEREF _Toc173490820 \h </w:instrText>
        </w:r>
        <w:r w:rsidR="003C30CA">
          <w:rPr>
            <w:noProof/>
          </w:rPr>
        </w:r>
        <w:r w:rsidR="003C30CA">
          <w:rPr>
            <w:noProof/>
          </w:rPr>
          <w:fldChar w:fldCharType="separate"/>
        </w:r>
        <w:r w:rsidR="00BA60E9">
          <w:rPr>
            <w:noProof/>
          </w:rPr>
          <w:t>10</w:t>
        </w:r>
        <w:r w:rsidR="003C30CA">
          <w:rPr>
            <w:noProof/>
          </w:rPr>
          <w:fldChar w:fldCharType="end"/>
        </w:r>
      </w:hyperlink>
    </w:p>
    <w:p w14:paraId="4C3C1113" w14:textId="59262E9B" w:rsidR="003C30CA" w:rsidRDefault="00ED3F45">
      <w:pPr>
        <w:pStyle w:val="TOC2"/>
        <w:tabs>
          <w:tab w:val="right" w:leader="dot" w:pos="8296"/>
        </w:tabs>
        <w:ind w:firstLine="400"/>
        <w:rPr>
          <w:rFonts w:asciiTheme="minorHAnsi" w:eastAsiaTheme="minorEastAsia" w:hAnsiTheme="minorHAnsi" w:cstheme="minorBidi"/>
          <w:smallCaps w:val="0"/>
          <w:noProof/>
          <w:sz w:val="21"/>
          <w:szCs w:val="22"/>
        </w:rPr>
      </w:pPr>
      <w:hyperlink w:anchor="_Toc173490821" w:history="1">
        <w:r w:rsidR="003C30CA" w:rsidRPr="00294EFE">
          <w:rPr>
            <w:rStyle w:val="afffc"/>
            <w:b/>
            <w:bCs/>
            <w:noProof/>
          </w:rPr>
          <w:t>3.1</w:t>
        </w:r>
        <w:r w:rsidR="003C30CA" w:rsidRPr="00294EFE">
          <w:rPr>
            <w:rStyle w:val="afffc"/>
            <w:b/>
            <w:bCs/>
            <w:noProof/>
          </w:rPr>
          <w:t>国外区块链技术标准状况</w:t>
        </w:r>
        <w:r w:rsidR="003C30CA">
          <w:rPr>
            <w:noProof/>
          </w:rPr>
          <w:tab/>
        </w:r>
        <w:r w:rsidR="003C30CA">
          <w:rPr>
            <w:noProof/>
          </w:rPr>
          <w:fldChar w:fldCharType="begin"/>
        </w:r>
        <w:r w:rsidR="003C30CA">
          <w:rPr>
            <w:noProof/>
          </w:rPr>
          <w:instrText xml:space="preserve"> PAGEREF _Toc173490821 \h </w:instrText>
        </w:r>
        <w:r w:rsidR="003C30CA">
          <w:rPr>
            <w:noProof/>
          </w:rPr>
        </w:r>
        <w:r w:rsidR="003C30CA">
          <w:rPr>
            <w:noProof/>
          </w:rPr>
          <w:fldChar w:fldCharType="separate"/>
        </w:r>
        <w:r w:rsidR="00BA60E9">
          <w:rPr>
            <w:noProof/>
          </w:rPr>
          <w:t>10</w:t>
        </w:r>
        <w:r w:rsidR="003C30CA">
          <w:rPr>
            <w:noProof/>
          </w:rPr>
          <w:fldChar w:fldCharType="end"/>
        </w:r>
      </w:hyperlink>
    </w:p>
    <w:p w14:paraId="3767D195" w14:textId="5512AE96" w:rsidR="003C30CA" w:rsidRDefault="00ED3F45">
      <w:pPr>
        <w:pStyle w:val="TOC2"/>
        <w:tabs>
          <w:tab w:val="right" w:leader="dot" w:pos="8296"/>
        </w:tabs>
        <w:ind w:firstLine="400"/>
        <w:rPr>
          <w:rFonts w:asciiTheme="minorHAnsi" w:eastAsiaTheme="minorEastAsia" w:hAnsiTheme="minorHAnsi" w:cstheme="minorBidi"/>
          <w:smallCaps w:val="0"/>
          <w:noProof/>
          <w:sz w:val="21"/>
          <w:szCs w:val="22"/>
        </w:rPr>
      </w:pPr>
      <w:hyperlink w:anchor="_Toc173490822" w:history="1">
        <w:r w:rsidR="003C30CA" w:rsidRPr="00294EFE">
          <w:rPr>
            <w:rStyle w:val="afffc"/>
            <w:b/>
            <w:bCs/>
            <w:noProof/>
          </w:rPr>
          <w:t>3.2</w:t>
        </w:r>
        <w:r w:rsidR="003C30CA" w:rsidRPr="00294EFE">
          <w:rPr>
            <w:rStyle w:val="afffc"/>
            <w:b/>
            <w:bCs/>
            <w:noProof/>
          </w:rPr>
          <w:t>国内区块链技术标准状况</w:t>
        </w:r>
        <w:r w:rsidR="003C30CA">
          <w:rPr>
            <w:noProof/>
          </w:rPr>
          <w:tab/>
        </w:r>
        <w:r w:rsidR="003C30CA">
          <w:rPr>
            <w:noProof/>
          </w:rPr>
          <w:fldChar w:fldCharType="begin"/>
        </w:r>
        <w:r w:rsidR="003C30CA">
          <w:rPr>
            <w:noProof/>
          </w:rPr>
          <w:instrText xml:space="preserve"> PAGEREF _Toc173490822 \h </w:instrText>
        </w:r>
        <w:r w:rsidR="003C30CA">
          <w:rPr>
            <w:noProof/>
          </w:rPr>
        </w:r>
        <w:r w:rsidR="003C30CA">
          <w:rPr>
            <w:noProof/>
          </w:rPr>
          <w:fldChar w:fldCharType="separate"/>
        </w:r>
        <w:r w:rsidR="00BA60E9">
          <w:rPr>
            <w:noProof/>
          </w:rPr>
          <w:t>11</w:t>
        </w:r>
        <w:r w:rsidR="003C30CA">
          <w:rPr>
            <w:noProof/>
          </w:rPr>
          <w:fldChar w:fldCharType="end"/>
        </w:r>
      </w:hyperlink>
    </w:p>
    <w:p w14:paraId="24E00624" w14:textId="1D62523C" w:rsidR="003C30CA" w:rsidRPr="003C30CA" w:rsidRDefault="00ED3F45" w:rsidP="003C30CA">
      <w:pPr>
        <w:pStyle w:val="TOC2"/>
        <w:tabs>
          <w:tab w:val="right" w:leader="dot" w:pos="8296"/>
        </w:tabs>
        <w:ind w:firstLine="400"/>
        <w:rPr>
          <w:rFonts w:asciiTheme="minorHAnsi" w:eastAsiaTheme="minorEastAsia" w:hAnsiTheme="minorHAnsi" w:cstheme="minorBidi"/>
          <w:smallCaps w:val="0"/>
          <w:noProof/>
          <w:sz w:val="21"/>
          <w:szCs w:val="22"/>
        </w:rPr>
      </w:pPr>
      <w:hyperlink w:anchor="_Toc173490823" w:history="1">
        <w:r w:rsidR="003C30CA" w:rsidRPr="00294EFE">
          <w:rPr>
            <w:rStyle w:val="afffc"/>
            <w:b/>
            <w:bCs/>
            <w:noProof/>
          </w:rPr>
          <w:t>3.3</w:t>
        </w:r>
        <w:r w:rsidR="003C30CA" w:rsidRPr="00294EFE">
          <w:rPr>
            <w:rStyle w:val="afffc"/>
            <w:b/>
            <w:bCs/>
            <w:noProof/>
          </w:rPr>
          <w:t>区块链技术标准发展趋势</w:t>
        </w:r>
        <w:r w:rsidR="003C30CA">
          <w:rPr>
            <w:noProof/>
          </w:rPr>
          <w:tab/>
        </w:r>
        <w:r w:rsidR="003C30CA">
          <w:rPr>
            <w:noProof/>
          </w:rPr>
          <w:fldChar w:fldCharType="begin"/>
        </w:r>
        <w:r w:rsidR="003C30CA">
          <w:rPr>
            <w:noProof/>
          </w:rPr>
          <w:instrText xml:space="preserve"> PAGEREF _Toc173490823 \h </w:instrText>
        </w:r>
        <w:r w:rsidR="003C30CA">
          <w:rPr>
            <w:noProof/>
          </w:rPr>
        </w:r>
        <w:r w:rsidR="003C30CA">
          <w:rPr>
            <w:noProof/>
          </w:rPr>
          <w:fldChar w:fldCharType="separate"/>
        </w:r>
        <w:r w:rsidR="00BA60E9">
          <w:rPr>
            <w:noProof/>
          </w:rPr>
          <w:t>12</w:t>
        </w:r>
        <w:r w:rsidR="003C30CA">
          <w:rPr>
            <w:noProof/>
          </w:rPr>
          <w:fldChar w:fldCharType="end"/>
        </w:r>
      </w:hyperlink>
    </w:p>
    <w:p w14:paraId="415851B8" w14:textId="033144A1" w:rsidR="003C30CA" w:rsidRPr="003C30CA" w:rsidRDefault="00ED3F45" w:rsidP="003C30CA">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27" w:history="1">
        <w:r w:rsidR="003C30CA" w:rsidRPr="00294EFE">
          <w:rPr>
            <w:rStyle w:val="afffc"/>
            <w:rFonts w:ascii="宋体" w:hAnsi="宋体"/>
            <w:noProof/>
          </w:rPr>
          <w:t>4.调研情况分析</w:t>
        </w:r>
        <w:r w:rsidR="003C30CA">
          <w:rPr>
            <w:noProof/>
          </w:rPr>
          <w:tab/>
        </w:r>
        <w:r w:rsidR="003C30CA">
          <w:rPr>
            <w:noProof/>
          </w:rPr>
          <w:fldChar w:fldCharType="begin"/>
        </w:r>
        <w:r w:rsidR="003C30CA">
          <w:rPr>
            <w:noProof/>
          </w:rPr>
          <w:instrText xml:space="preserve"> PAGEREF _Toc173490827 \h </w:instrText>
        </w:r>
        <w:r w:rsidR="003C30CA">
          <w:rPr>
            <w:noProof/>
          </w:rPr>
        </w:r>
        <w:r w:rsidR="003C30CA">
          <w:rPr>
            <w:noProof/>
          </w:rPr>
          <w:fldChar w:fldCharType="separate"/>
        </w:r>
        <w:r w:rsidR="00BA60E9">
          <w:rPr>
            <w:noProof/>
          </w:rPr>
          <w:t>13</w:t>
        </w:r>
        <w:r w:rsidR="003C30CA">
          <w:rPr>
            <w:noProof/>
          </w:rPr>
          <w:fldChar w:fldCharType="end"/>
        </w:r>
      </w:hyperlink>
    </w:p>
    <w:p w14:paraId="7443D3FC" w14:textId="0AC70BEB"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31" w:history="1">
        <w:r w:rsidR="003C30CA" w:rsidRPr="00294EFE">
          <w:rPr>
            <w:rStyle w:val="afffc"/>
            <w:rFonts w:ascii="宋体" w:hAnsi="宋体"/>
            <w:noProof/>
          </w:rPr>
          <w:t>5.标准编制原则和依据</w:t>
        </w:r>
        <w:r w:rsidR="003C30CA">
          <w:rPr>
            <w:noProof/>
          </w:rPr>
          <w:tab/>
        </w:r>
        <w:r w:rsidR="003C30CA">
          <w:rPr>
            <w:noProof/>
          </w:rPr>
          <w:fldChar w:fldCharType="begin"/>
        </w:r>
        <w:r w:rsidR="003C30CA">
          <w:rPr>
            <w:noProof/>
          </w:rPr>
          <w:instrText xml:space="preserve"> PAGEREF _Toc173490831 \h </w:instrText>
        </w:r>
        <w:r w:rsidR="003C30CA">
          <w:rPr>
            <w:noProof/>
          </w:rPr>
        </w:r>
        <w:r w:rsidR="003C30CA">
          <w:rPr>
            <w:noProof/>
          </w:rPr>
          <w:fldChar w:fldCharType="separate"/>
        </w:r>
        <w:r w:rsidR="00BA60E9">
          <w:rPr>
            <w:noProof/>
          </w:rPr>
          <w:t>15</w:t>
        </w:r>
        <w:r w:rsidR="003C30CA">
          <w:rPr>
            <w:noProof/>
          </w:rPr>
          <w:fldChar w:fldCharType="end"/>
        </w:r>
      </w:hyperlink>
    </w:p>
    <w:p w14:paraId="69286A13" w14:textId="379271AD" w:rsidR="003C30CA" w:rsidRPr="003C30CA" w:rsidRDefault="00ED3F45" w:rsidP="003C30CA">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32" w:history="1">
        <w:r w:rsidR="003C30CA" w:rsidRPr="00294EFE">
          <w:rPr>
            <w:rStyle w:val="afffc"/>
            <w:rFonts w:ascii="宋体" w:hAnsi="宋体"/>
            <w:noProof/>
          </w:rPr>
          <w:t>6. 编制思路和工作程序</w:t>
        </w:r>
        <w:r w:rsidR="003C30CA">
          <w:rPr>
            <w:noProof/>
          </w:rPr>
          <w:tab/>
        </w:r>
        <w:r w:rsidR="003C30CA">
          <w:rPr>
            <w:noProof/>
          </w:rPr>
          <w:fldChar w:fldCharType="begin"/>
        </w:r>
        <w:r w:rsidR="003C30CA">
          <w:rPr>
            <w:noProof/>
          </w:rPr>
          <w:instrText xml:space="preserve"> PAGEREF _Toc173490832 \h </w:instrText>
        </w:r>
        <w:r w:rsidR="003C30CA">
          <w:rPr>
            <w:noProof/>
          </w:rPr>
        </w:r>
        <w:r w:rsidR="003C30CA">
          <w:rPr>
            <w:noProof/>
          </w:rPr>
          <w:fldChar w:fldCharType="separate"/>
        </w:r>
        <w:r w:rsidR="00BA60E9">
          <w:rPr>
            <w:noProof/>
          </w:rPr>
          <w:t>16</w:t>
        </w:r>
        <w:r w:rsidR="003C30CA">
          <w:rPr>
            <w:noProof/>
          </w:rPr>
          <w:fldChar w:fldCharType="end"/>
        </w:r>
      </w:hyperlink>
    </w:p>
    <w:p w14:paraId="4E7A3ABC" w14:textId="47062440"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35" w:history="1">
        <w:r w:rsidR="003C30CA" w:rsidRPr="00294EFE">
          <w:rPr>
            <w:rStyle w:val="afffc"/>
            <w:rFonts w:ascii="宋体" w:hAnsi="宋体"/>
            <w:noProof/>
          </w:rPr>
          <w:t>7.标准主要内容</w:t>
        </w:r>
        <w:r w:rsidR="003C30CA">
          <w:rPr>
            <w:noProof/>
          </w:rPr>
          <w:tab/>
        </w:r>
        <w:r w:rsidR="003C30CA">
          <w:rPr>
            <w:noProof/>
          </w:rPr>
          <w:fldChar w:fldCharType="begin"/>
        </w:r>
        <w:r w:rsidR="003C30CA">
          <w:rPr>
            <w:noProof/>
          </w:rPr>
          <w:instrText xml:space="preserve"> PAGEREF _Toc173490835 \h </w:instrText>
        </w:r>
        <w:r w:rsidR="003C30CA">
          <w:rPr>
            <w:noProof/>
          </w:rPr>
        </w:r>
        <w:r w:rsidR="003C30CA">
          <w:rPr>
            <w:noProof/>
          </w:rPr>
          <w:fldChar w:fldCharType="separate"/>
        </w:r>
        <w:r w:rsidR="00BA60E9">
          <w:rPr>
            <w:noProof/>
          </w:rPr>
          <w:t>17</w:t>
        </w:r>
        <w:r w:rsidR="003C30CA">
          <w:rPr>
            <w:noProof/>
          </w:rPr>
          <w:fldChar w:fldCharType="end"/>
        </w:r>
      </w:hyperlink>
    </w:p>
    <w:p w14:paraId="422C2459" w14:textId="6D69ABC9" w:rsidR="003C30CA" w:rsidRPr="003C30CA" w:rsidRDefault="00ED3F45">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36" w:history="1">
        <w:r w:rsidR="003C30CA" w:rsidRPr="003C30CA">
          <w:rPr>
            <w:rStyle w:val="afffc"/>
            <w:rFonts w:ascii="宋体" w:hAnsi="宋体"/>
            <w:b/>
            <w:bCs/>
            <w:noProof/>
          </w:rPr>
          <w:t>7.1标准研究目的</w:t>
        </w:r>
        <w:r w:rsidR="003C30CA" w:rsidRPr="003C30CA">
          <w:rPr>
            <w:b/>
            <w:bCs/>
            <w:noProof/>
          </w:rPr>
          <w:tab/>
        </w:r>
        <w:r w:rsidR="003C30CA" w:rsidRPr="003C30CA">
          <w:rPr>
            <w:b/>
            <w:bCs/>
            <w:noProof/>
          </w:rPr>
          <w:fldChar w:fldCharType="begin"/>
        </w:r>
        <w:r w:rsidR="003C30CA" w:rsidRPr="003C30CA">
          <w:rPr>
            <w:b/>
            <w:bCs/>
            <w:noProof/>
          </w:rPr>
          <w:instrText xml:space="preserve"> PAGEREF _Toc173490836 \h </w:instrText>
        </w:r>
        <w:r w:rsidR="003C30CA" w:rsidRPr="003C30CA">
          <w:rPr>
            <w:b/>
            <w:bCs/>
            <w:noProof/>
          </w:rPr>
        </w:r>
        <w:r w:rsidR="003C30CA" w:rsidRPr="003C30CA">
          <w:rPr>
            <w:b/>
            <w:bCs/>
            <w:noProof/>
          </w:rPr>
          <w:fldChar w:fldCharType="separate"/>
        </w:r>
        <w:r w:rsidR="00BA60E9">
          <w:rPr>
            <w:b/>
            <w:bCs/>
            <w:noProof/>
          </w:rPr>
          <w:t>17</w:t>
        </w:r>
        <w:r w:rsidR="003C30CA" w:rsidRPr="003C30CA">
          <w:rPr>
            <w:b/>
            <w:bCs/>
            <w:noProof/>
          </w:rPr>
          <w:fldChar w:fldCharType="end"/>
        </w:r>
      </w:hyperlink>
    </w:p>
    <w:p w14:paraId="327B534F" w14:textId="5FF4A970" w:rsidR="003C30CA" w:rsidRPr="003C30CA" w:rsidRDefault="00ED3F45">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37" w:history="1">
        <w:r w:rsidR="003C30CA" w:rsidRPr="003C30CA">
          <w:rPr>
            <w:rStyle w:val="afffc"/>
            <w:rFonts w:ascii="宋体" w:hAnsi="宋体"/>
            <w:b/>
            <w:bCs/>
            <w:noProof/>
          </w:rPr>
          <w:t>7.2适用范围</w:t>
        </w:r>
        <w:r w:rsidR="003C30CA" w:rsidRPr="003C30CA">
          <w:rPr>
            <w:b/>
            <w:bCs/>
            <w:noProof/>
          </w:rPr>
          <w:tab/>
        </w:r>
        <w:r w:rsidR="003C30CA" w:rsidRPr="003C30CA">
          <w:rPr>
            <w:b/>
            <w:bCs/>
            <w:noProof/>
          </w:rPr>
          <w:fldChar w:fldCharType="begin"/>
        </w:r>
        <w:r w:rsidR="003C30CA" w:rsidRPr="003C30CA">
          <w:rPr>
            <w:b/>
            <w:bCs/>
            <w:noProof/>
          </w:rPr>
          <w:instrText xml:space="preserve"> PAGEREF _Toc173490837 \h </w:instrText>
        </w:r>
        <w:r w:rsidR="003C30CA" w:rsidRPr="003C30CA">
          <w:rPr>
            <w:b/>
            <w:bCs/>
            <w:noProof/>
          </w:rPr>
        </w:r>
        <w:r w:rsidR="003C30CA" w:rsidRPr="003C30CA">
          <w:rPr>
            <w:b/>
            <w:bCs/>
            <w:noProof/>
          </w:rPr>
          <w:fldChar w:fldCharType="separate"/>
        </w:r>
        <w:r w:rsidR="00BA60E9">
          <w:rPr>
            <w:b/>
            <w:bCs/>
            <w:noProof/>
          </w:rPr>
          <w:t>17</w:t>
        </w:r>
        <w:r w:rsidR="003C30CA" w:rsidRPr="003C30CA">
          <w:rPr>
            <w:b/>
            <w:bCs/>
            <w:noProof/>
          </w:rPr>
          <w:fldChar w:fldCharType="end"/>
        </w:r>
      </w:hyperlink>
    </w:p>
    <w:p w14:paraId="4037C388" w14:textId="69A379A7" w:rsidR="003C30CA" w:rsidRPr="003C30CA" w:rsidRDefault="00ED3F45" w:rsidP="003C30CA">
      <w:pPr>
        <w:pStyle w:val="TOC2"/>
        <w:tabs>
          <w:tab w:val="right" w:leader="dot" w:pos="8296"/>
        </w:tabs>
        <w:ind w:firstLine="400"/>
        <w:rPr>
          <w:rFonts w:asciiTheme="minorHAnsi" w:eastAsiaTheme="minorEastAsia" w:hAnsiTheme="minorHAnsi" w:cstheme="minorBidi"/>
          <w:b/>
          <w:bCs/>
          <w:smallCaps w:val="0"/>
          <w:noProof/>
          <w:sz w:val="21"/>
          <w:szCs w:val="22"/>
        </w:rPr>
      </w:pPr>
      <w:hyperlink w:anchor="_Toc173490838" w:history="1">
        <w:r w:rsidR="003C30CA" w:rsidRPr="003C30CA">
          <w:rPr>
            <w:rStyle w:val="afffc"/>
            <w:rFonts w:ascii="宋体" w:hAnsi="宋体"/>
            <w:b/>
            <w:bCs/>
            <w:noProof/>
          </w:rPr>
          <w:t>7.3 标准大纲</w:t>
        </w:r>
        <w:r w:rsidR="003C30CA" w:rsidRPr="003C30CA">
          <w:rPr>
            <w:b/>
            <w:bCs/>
            <w:noProof/>
          </w:rPr>
          <w:tab/>
        </w:r>
        <w:r w:rsidR="003C30CA" w:rsidRPr="003C30CA">
          <w:rPr>
            <w:b/>
            <w:bCs/>
            <w:noProof/>
          </w:rPr>
          <w:fldChar w:fldCharType="begin"/>
        </w:r>
        <w:r w:rsidR="003C30CA" w:rsidRPr="003C30CA">
          <w:rPr>
            <w:b/>
            <w:bCs/>
            <w:noProof/>
          </w:rPr>
          <w:instrText xml:space="preserve"> PAGEREF _Toc173490838 \h </w:instrText>
        </w:r>
        <w:r w:rsidR="003C30CA" w:rsidRPr="003C30CA">
          <w:rPr>
            <w:b/>
            <w:bCs/>
            <w:noProof/>
          </w:rPr>
        </w:r>
        <w:r w:rsidR="003C30CA" w:rsidRPr="003C30CA">
          <w:rPr>
            <w:b/>
            <w:bCs/>
            <w:noProof/>
          </w:rPr>
          <w:fldChar w:fldCharType="separate"/>
        </w:r>
        <w:r w:rsidR="00BA60E9">
          <w:rPr>
            <w:b/>
            <w:bCs/>
            <w:noProof/>
          </w:rPr>
          <w:t>17</w:t>
        </w:r>
        <w:r w:rsidR="003C30CA" w:rsidRPr="003C30CA">
          <w:rPr>
            <w:b/>
            <w:bCs/>
            <w:noProof/>
          </w:rPr>
          <w:fldChar w:fldCharType="end"/>
        </w:r>
      </w:hyperlink>
    </w:p>
    <w:p w14:paraId="36551D56" w14:textId="03442633"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58" w:history="1">
        <w:r w:rsidR="003C30CA" w:rsidRPr="00294EFE">
          <w:rPr>
            <w:rStyle w:val="afffc"/>
            <w:rFonts w:ascii="宋体" w:hAnsi="宋体"/>
            <w:noProof/>
          </w:rPr>
          <w:t>8.国内外相关标准情况</w:t>
        </w:r>
        <w:r w:rsidR="003C30CA">
          <w:rPr>
            <w:noProof/>
          </w:rPr>
          <w:tab/>
        </w:r>
        <w:r w:rsidR="003C30CA">
          <w:rPr>
            <w:noProof/>
          </w:rPr>
          <w:fldChar w:fldCharType="begin"/>
        </w:r>
        <w:r w:rsidR="003C30CA">
          <w:rPr>
            <w:noProof/>
          </w:rPr>
          <w:instrText xml:space="preserve"> PAGEREF _Toc173490858 \h </w:instrText>
        </w:r>
        <w:r w:rsidR="003C30CA">
          <w:rPr>
            <w:noProof/>
          </w:rPr>
        </w:r>
        <w:r w:rsidR="003C30CA">
          <w:rPr>
            <w:noProof/>
          </w:rPr>
          <w:fldChar w:fldCharType="separate"/>
        </w:r>
        <w:r w:rsidR="00BA60E9">
          <w:rPr>
            <w:noProof/>
          </w:rPr>
          <w:t>20</w:t>
        </w:r>
        <w:r w:rsidR="003C30CA">
          <w:rPr>
            <w:noProof/>
          </w:rPr>
          <w:fldChar w:fldCharType="end"/>
        </w:r>
      </w:hyperlink>
    </w:p>
    <w:p w14:paraId="7A53396A" w14:textId="311F2564" w:rsidR="003C30CA" w:rsidRDefault="00ED3F45">
      <w:pPr>
        <w:pStyle w:val="TOC2"/>
        <w:tabs>
          <w:tab w:val="right" w:leader="dot" w:pos="8296"/>
        </w:tabs>
        <w:ind w:firstLine="400"/>
        <w:rPr>
          <w:rFonts w:asciiTheme="minorHAnsi" w:eastAsiaTheme="minorEastAsia" w:hAnsiTheme="minorHAnsi" w:cstheme="minorBidi"/>
          <w:smallCaps w:val="0"/>
          <w:noProof/>
          <w:sz w:val="21"/>
          <w:szCs w:val="22"/>
        </w:rPr>
      </w:pPr>
      <w:hyperlink w:anchor="_Toc173490859" w:history="1">
        <w:r w:rsidR="003C30CA" w:rsidRPr="00294EFE">
          <w:rPr>
            <w:rStyle w:val="afffc"/>
            <w:b/>
            <w:bCs/>
            <w:noProof/>
          </w:rPr>
          <w:t xml:space="preserve">8.1 </w:t>
        </w:r>
        <w:r w:rsidR="003C30CA" w:rsidRPr="00294EFE">
          <w:rPr>
            <w:rStyle w:val="afffc"/>
            <w:b/>
            <w:bCs/>
            <w:noProof/>
          </w:rPr>
          <w:t>国外区块链技术标准状况</w:t>
        </w:r>
        <w:r w:rsidR="003C30CA">
          <w:rPr>
            <w:noProof/>
          </w:rPr>
          <w:tab/>
        </w:r>
        <w:r w:rsidR="003C30CA">
          <w:rPr>
            <w:noProof/>
          </w:rPr>
          <w:fldChar w:fldCharType="begin"/>
        </w:r>
        <w:r w:rsidR="003C30CA">
          <w:rPr>
            <w:noProof/>
          </w:rPr>
          <w:instrText xml:space="preserve"> PAGEREF _Toc173490859 \h </w:instrText>
        </w:r>
        <w:r w:rsidR="003C30CA">
          <w:rPr>
            <w:noProof/>
          </w:rPr>
        </w:r>
        <w:r w:rsidR="003C30CA">
          <w:rPr>
            <w:noProof/>
          </w:rPr>
          <w:fldChar w:fldCharType="separate"/>
        </w:r>
        <w:r w:rsidR="00BA60E9">
          <w:rPr>
            <w:noProof/>
          </w:rPr>
          <w:t>20</w:t>
        </w:r>
        <w:r w:rsidR="003C30CA">
          <w:rPr>
            <w:noProof/>
          </w:rPr>
          <w:fldChar w:fldCharType="end"/>
        </w:r>
      </w:hyperlink>
    </w:p>
    <w:p w14:paraId="65CE9B28" w14:textId="4103CAEE" w:rsidR="003C30CA" w:rsidRDefault="00ED3F45">
      <w:pPr>
        <w:pStyle w:val="TOC2"/>
        <w:tabs>
          <w:tab w:val="right" w:leader="dot" w:pos="8296"/>
        </w:tabs>
        <w:ind w:firstLine="400"/>
        <w:rPr>
          <w:rFonts w:asciiTheme="minorHAnsi" w:eastAsiaTheme="minorEastAsia" w:hAnsiTheme="minorHAnsi" w:cstheme="minorBidi"/>
          <w:smallCaps w:val="0"/>
          <w:noProof/>
          <w:sz w:val="21"/>
          <w:szCs w:val="22"/>
        </w:rPr>
      </w:pPr>
      <w:hyperlink w:anchor="_Toc173490860" w:history="1">
        <w:r w:rsidR="003C30CA" w:rsidRPr="00294EFE">
          <w:rPr>
            <w:rStyle w:val="afffc"/>
            <w:b/>
            <w:bCs/>
            <w:noProof/>
          </w:rPr>
          <w:t xml:space="preserve">8.2 </w:t>
        </w:r>
        <w:r w:rsidR="003C30CA" w:rsidRPr="00294EFE">
          <w:rPr>
            <w:rStyle w:val="afffc"/>
            <w:b/>
            <w:bCs/>
            <w:noProof/>
          </w:rPr>
          <w:t>国内区块链技术标准状况</w:t>
        </w:r>
        <w:r w:rsidR="003C30CA">
          <w:rPr>
            <w:noProof/>
          </w:rPr>
          <w:tab/>
        </w:r>
        <w:r w:rsidR="003C30CA">
          <w:rPr>
            <w:noProof/>
          </w:rPr>
          <w:fldChar w:fldCharType="begin"/>
        </w:r>
        <w:r w:rsidR="003C30CA">
          <w:rPr>
            <w:noProof/>
          </w:rPr>
          <w:instrText xml:space="preserve"> PAGEREF _Toc173490860 \h </w:instrText>
        </w:r>
        <w:r w:rsidR="003C30CA">
          <w:rPr>
            <w:noProof/>
          </w:rPr>
        </w:r>
        <w:r w:rsidR="003C30CA">
          <w:rPr>
            <w:noProof/>
          </w:rPr>
          <w:fldChar w:fldCharType="separate"/>
        </w:r>
        <w:r w:rsidR="00BA60E9">
          <w:rPr>
            <w:noProof/>
          </w:rPr>
          <w:t>21</w:t>
        </w:r>
        <w:r w:rsidR="003C30CA">
          <w:rPr>
            <w:noProof/>
          </w:rPr>
          <w:fldChar w:fldCharType="end"/>
        </w:r>
      </w:hyperlink>
    </w:p>
    <w:p w14:paraId="42232CEA" w14:textId="3E8B5CB6"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61" w:history="1">
        <w:r w:rsidR="003C30CA" w:rsidRPr="00294EFE">
          <w:rPr>
            <w:rStyle w:val="afffc"/>
            <w:rFonts w:ascii="宋体" w:hAnsi="宋体"/>
            <w:noProof/>
          </w:rPr>
          <w:t>9.标准实施的建议</w:t>
        </w:r>
        <w:r w:rsidR="003C30CA">
          <w:rPr>
            <w:noProof/>
          </w:rPr>
          <w:tab/>
        </w:r>
        <w:r w:rsidR="003C30CA">
          <w:rPr>
            <w:noProof/>
          </w:rPr>
          <w:fldChar w:fldCharType="begin"/>
        </w:r>
        <w:r w:rsidR="003C30CA">
          <w:rPr>
            <w:noProof/>
          </w:rPr>
          <w:instrText xml:space="preserve"> PAGEREF _Toc173490861 \h </w:instrText>
        </w:r>
        <w:r w:rsidR="003C30CA">
          <w:rPr>
            <w:noProof/>
          </w:rPr>
        </w:r>
        <w:r w:rsidR="003C30CA">
          <w:rPr>
            <w:noProof/>
          </w:rPr>
          <w:fldChar w:fldCharType="separate"/>
        </w:r>
        <w:r w:rsidR="00BA60E9">
          <w:rPr>
            <w:noProof/>
          </w:rPr>
          <w:t>23</w:t>
        </w:r>
        <w:r w:rsidR="003C30CA">
          <w:rPr>
            <w:noProof/>
          </w:rPr>
          <w:fldChar w:fldCharType="end"/>
        </w:r>
      </w:hyperlink>
    </w:p>
    <w:p w14:paraId="5A7EEF9D" w14:textId="11203762" w:rsidR="003C30CA" w:rsidRDefault="00ED3F45">
      <w:pPr>
        <w:pStyle w:val="TOC1"/>
        <w:tabs>
          <w:tab w:val="right" w:leader="dot" w:pos="8296"/>
        </w:tabs>
        <w:ind w:firstLine="402"/>
        <w:rPr>
          <w:rFonts w:asciiTheme="minorHAnsi" w:eastAsiaTheme="minorEastAsia" w:hAnsiTheme="minorHAnsi" w:cstheme="minorBidi"/>
          <w:b w:val="0"/>
          <w:bCs w:val="0"/>
          <w:caps w:val="0"/>
          <w:noProof/>
          <w:sz w:val="21"/>
          <w:szCs w:val="22"/>
        </w:rPr>
      </w:pPr>
      <w:hyperlink w:anchor="_Toc173490862" w:history="1">
        <w:r w:rsidR="003C30CA" w:rsidRPr="00294EFE">
          <w:rPr>
            <w:rStyle w:val="afffc"/>
            <w:rFonts w:ascii="宋体" w:hAnsi="宋体"/>
            <w:noProof/>
          </w:rPr>
          <w:t>10.贯彻标准要求和措施</w:t>
        </w:r>
        <w:r w:rsidR="003C30CA">
          <w:rPr>
            <w:noProof/>
          </w:rPr>
          <w:tab/>
        </w:r>
        <w:r w:rsidR="003C30CA">
          <w:rPr>
            <w:noProof/>
          </w:rPr>
          <w:fldChar w:fldCharType="begin"/>
        </w:r>
        <w:r w:rsidR="003C30CA">
          <w:rPr>
            <w:noProof/>
          </w:rPr>
          <w:instrText xml:space="preserve"> PAGEREF _Toc173490862 \h </w:instrText>
        </w:r>
        <w:r w:rsidR="003C30CA">
          <w:rPr>
            <w:noProof/>
          </w:rPr>
        </w:r>
        <w:r w:rsidR="003C30CA">
          <w:rPr>
            <w:noProof/>
          </w:rPr>
          <w:fldChar w:fldCharType="separate"/>
        </w:r>
        <w:r w:rsidR="00BA60E9">
          <w:rPr>
            <w:noProof/>
          </w:rPr>
          <w:t>24</w:t>
        </w:r>
        <w:r w:rsidR="003C30CA">
          <w:rPr>
            <w:noProof/>
          </w:rPr>
          <w:fldChar w:fldCharType="end"/>
        </w:r>
      </w:hyperlink>
    </w:p>
    <w:p w14:paraId="52BB355F" w14:textId="77777777" w:rsidR="00155EA0" w:rsidRDefault="009549C5" w:rsidP="00464DCF">
      <w:pPr>
        <w:spacing w:line="240" w:lineRule="auto"/>
        <w:ind w:firstLine="480"/>
        <w:rPr>
          <w:rFonts w:ascii="宋体" w:hAnsi="宋体"/>
          <w:szCs w:val="28"/>
        </w:rPr>
        <w:sectPr w:rsidR="00155EA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r>
        <w:rPr>
          <w:rFonts w:ascii="宋体" w:hAnsi="宋体"/>
          <w:sz w:val="24"/>
        </w:rPr>
        <w:fldChar w:fldCharType="end"/>
      </w:r>
    </w:p>
    <w:p w14:paraId="72FB6775" w14:textId="77777777" w:rsidR="00155EA0" w:rsidRDefault="009549C5" w:rsidP="00464DCF">
      <w:pPr>
        <w:pStyle w:val="1"/>
        <w:jc w:val="both"/>
        <w:rPr>
          <w:rFonts w:ascii="宋体" w:hAnsi="宋体"/>
        </w:rPr>
      </w:pPr>
      <w:bookmarkStart w:id="1" w:name="_Toc173490805"/>
      <w:r>
        <w:rPr>
          <w:rFonts w:ascii="宋体" w:hAnsi="宋体" w:hint="eastAsia"/>
        </w:rPr>
        <w:lastRenderedPageBreak/>
        <w:t>1.项目背景</w:t>
      </w:r>
      <w:bookmarkEnd w:id="0"/>
      <w:bookmarkEnd w:id="1"/>
    </w:p>
    <w:p w14:paraId="31BCED90" w14:textId="77777777" w:rsidR="00155EA0" w:rsidRDefault="009549C5" w:rsidP="00464DCF">
      <w:pPr>
        <w:ind w:firstLine="560"/>
        <w:rPr>
          <w:rFonts w:ascii="宋体" w:hAnsi="宋体"/>
        </w:rPr>
      </w:pPr>
      <w:r>
        <w:rPr>
          <w:rFonts w:ascii="宋体" w:hAnsi="宋体" w:hint="eastAsia"/>
        </w:rPr>
        <w:t>本标准任务根据江苏省市场监督管理局关于下达202</w:t>
      </w:r>
      <w:r>
        <w:rPr>
          <w:rFonts w:ascii="宋体" w:hAnsi="宋体"/>
        </w:rPr>
        <w:t>3</w:t>
      </w:r>
      <w:r>
        <w:rPr>
          <w:rFonts w:ascii="宋体" w:hAnsi="宋体" w:hint="eastAsia"/>
        </w:rPr>
        <w:t>年度江苏省地方标准项目计划的通知，</w:t>
      </w:r>
      <w:r w:rsidR="00BB1468">
        <w:rPr>
          <w:rFonts w:ascii="宋体" w:hAnsi="宋体" w:hint="eastAsia"/>
        </w:rPr>
        <w:t>镇江市中级人民法院、江苏省高级人民法院、</w:t>
      </w:r>
      <w:proofErr w:type="gramStart"/>
      <w:r w:rsidR="00BB1468">
        <w:rPr>
          <w:rFonts w:ascii="宋体" w:hAnsi="宋体" w:hint="eastAsia"/>
        </w:rPr>
        <w:t>南京德视伟业</w:t>
      </w:r>
      <w:proofErr w:type="gramEnd"/>
      <w:r w:rsidR="00BB1468">
        <w:rPr>
          <w:rFonts w:ascii="宋体" w:hAnsi="宋体" w:hint="eastAsia"/>
        </w:rPr>
        <w:t>软件技术有限公司、南京数字金融产业研究院有限公司</w:t>
      </w:r>
      <w:r>
        <w:rPr>
          <w:rFonts w:ascii="宋体" w:hAnsi="宋体" w:hint="eastAsia"/>
        </w:rPr>
        <w:t>进行编制。</w:t>
      </w:r>
    </w:p>
    <w:p w14:paraId="37F2831B" w14:textId="77777777" w:rsidR="00BB1468" w:rsidRPr="00BB1468" w:rsidRDefault="00BB1468" w:rsidP="00464DCF">
      <w:pPr>
        <w:ind w:firstLine="560"/>
        <w:rPr>
          <w:rFonts w:ascii="宋体" w:hAnsi="宋体"/>
        </w:rPr>
      </w:pPr>
      <w:r w:rsidRPr="00BB1468">
        <w:rPr>
          <w:rFonts w:ascii="宋体" w:hAnsi="宋体" w:hint="eastAsia"/>
        </w:rPr>
        <w:t>2018年7月13号，最高人民法院法办发〔2018〕7号文件，下发《关于印发〈人民法院工作业务装备标准〉的通知》，明确将“音视频管理”纳入法院执行工作业务需求，要求落实相关配套设备。</w:t>
      </w:r>
      <w:r w:rsidR="00F92FC1">
        <w:rPr>
          <w:rFonts w:ascii="宋体" w:hAnsi="宋体" w:hint="eastAsia"/>
        </w:rPr>
        <w:t>工作组</w:t>
      </w:r>
      <w:r w:rsidRPr="00BB1468">
        <w:rPr>
          <w:rFonts w:ascii="宋体" w:hAnsi="宋体" w:hint="eastAsia"/>
        </w:rPr>
        <w:t>根据人民法院建设要求，首次将执行110、执法记录仪、4G/5G执行单兵、车载音视频、无人机视频、手机APP视频、电话录音、监控音视频等各系统融为一体，提供高效、快速、方便的平台管理环境，并能将相关音视频数据信息作为附件与执行实施案件进行关联，创新性打造了人民法院</w:t>
      </w:r>
      <w:r w:rsidR="00F92FC1">
        <w:rPr>
          <w:rFonts w:ascii="宋体" w:hAnsi="宋体" w:hint="eastAsia"/>
        </w:rPr>
        <w:t>基于区块链的</w:t>
      </w:r>
      <w:r w:rsidRPr="00BB1468">
        <w:rPr>
          <w:rFonts w:ascii="宋体" w:hAnsi="宋体" w:hint="eastAsia"/>
        </w:rPr>
        <w:t>执行工作音频视频综合管理平台。</w:t>
      </w:r>
    </w:p>
    <w:p w14:paraId="6D9C7BD2" w14:textId="77777777" w:rsidR="00AC7AD4" w:rsidRDefault="00BB1468" w:rsidP="00464DCF">
      <w:pPr>
        <w:ind w:firstLine="560"/>
        <w:rPr>
          <w:rFonts w:ascii="宋体" w:hAnsi="宋体"/>
        </w:rPr>
      </w:pPr>
      <w:r w:rsidRPr="00BB1468">
        <w:rPr>
          <w:rFonts w:ascii="宋体" w:hAnsi="宋体" w:hint="eastAsia"/>
        </w:rPr>
        <w:t>人民法院</w:t>
      </w:r>
      <w:r w:rsidR="00F92FC1">
        <w:rPr>
          <w:rFonts w:ascii="宋体" w:hAnsi="宋体" w:hint="eastAsia"/>
        </w:rPr>
        <w:t>基于区块链的</w:t>
      </w:r>
      <w:r w:rsidRPr="00BB1468">
        <w:rPr>
          <w:rFonts w:ascii="宋体" w:hAnsi="宋体" w:hint="eastAsia"/>
        </w:rPr>
        <w:t>执行工作音频视频综合管理平台创新性的首次将执法记录仪、执行单兵、执行指挥车、无人机、对讲机、可视电话、录音电话、短信等通讯设备</w:t>
      </w:r>
      <w:r w:rsidR="00F92FC1">
        <w:rPr>
          <w:rFonts w:ascii="宋体" w:hAnsi="宋体" w:hint="eastAsia"/>
        </w:rPr>
        <w:t>及区块链技术</w:t>
      </w:r>
      <w:r w:rsidRPr="00BB1468">
        <w:rPr>
          <w:rFonts w:ascii="宋体" w:hAnsi="宋体" w:hint="eastAsia"/>
        </w:rPr>
        <w:t>实现了大融合，并且实现了各种型号硬件设备的全面兼容，使法院在应用综合管理平台系统时无须更换原有执法记录仪、单兵、电话等硬件设备，直接应用。</w:t>
      </w:r>
      <w:r w:rsidR="009549C5">
        <w:rPr>
          <w:rFonts w:ascii="宋体" w:hAnsi="宋体" w:hint="eastAsia"/>
        </w:rPr>
        <w:t>区块链作为一种分布式记账技术，主要通过将账本数据打包为区块，并采用密码学技术组成链状数据结构，在全网进行确认和验证。通过这种手段，实现防伪造、防篡改和</w:t>
      </w:r>
      <w:proofErr w:type="gramStart"/>
      <w:r w:rsidR="009549C5">
        <w:rPr>
          <w:rFonts w:ascii="宋体" w:hAnsi="宋体" w:hint="eastAsia"/>
        </w:rPr>
        <w:t>可</w:t>
      </w:r>
      <w:proofErr w:type="gramEnd"/>
      <w:r w:rsidR="009549C5">
        <w:rPr>
          <w:rFonts w:ascii="宋体" w:hAnsi="宋体" w:hint="eastAsia"/>
        </w:rPr>
        <w:t>追溯等特性。</w:t>
      </w:r>
      <w:r w:rsidR="00AC7AD4">
        <w:rPr>
          <w:rFonts w:ascii="宋体" w:hAnsi="宋体" w:hint="eastAsia"/>
        </w:rPr>
        <w:t>提供了可信、安全</w:t>
      </w:r>
      <w:r w:rsidR="00AC7AD4">
        <w:rPr>
          <w:rFonts w:ascii="宋体" w:hAnsi="宋体" w:hint="eastAsia"/>
        </w:rPr>
        <w:lastRenderedPageBreak/>
        <w:t>的数据组织管理和应用方法。</w:t>
      </w:r>
    </w:p>
    <w:p w14:paraId="27471F67" w14:textId="77777777" w:rsidR="00AC7AD4" w:rsidRPr="00AC7AD4" w:rsidRDefault="00AC7AD4" w:rsidP="00464DCF">
      <w:pPr>
        <w:ind w:firstLine="560"/>
        <w:rPr>
          <w:rFonts w:ascii="宋体" w:hAnsi="宋体"/>
        </w:rPr>
      </w:pPr>
      <w:r w:rsidRPr="00AC7AD4">
        <w:rPr>
          <w:rFonts w:ascii="宋体" w:hAnsi="宋体" w:hint="eastAsia"/>
        </w:rPr>
        <w:t>区块链存证是基于区块链技术，联合权威机构作为节点，并达成共识的电子数据存证服务。区块链技术的特点，能够</w:t>
      </w:r>
      <w:proofErr w:type="gramStart"/>
      <w:r w:rsidRPr="00AC7AD4">
        <w:rPr>
          <w:rFonts w:ascii="宋体" w:hAnsi="宋体" w:hint="eastAsia"/>
        </w:rPr>
        <w:t>确认区</w:t>
      </w:r>
      <w:proofErr w:type="gramEnd"/>
      <w:r w:rsidRPr="00AC7AD4">
        <w:rPr>
          <w:rFonts w:ascii="宋体" w:hAnsi="宋体" w:hint="eastAsia"/>
        </w:rPr>
        <w:t>块链存储数据具有推定上链后未经篡改的效力，随着区块链技术的发展，基于区块链技术的存证业务被广泛应用于各行业。由于缺乏规范统一的存证业务应用标准，各行业在存证 业务的实施情况各不相同，区块链存证有效性尚未取得普遍认可，亟需统一标准以规范区块链存</w:t>
      </w:r>
      <w:proofErr w:type="gramStart"/>
      <w:r w:rsidRPr="00AC7AD4">
        <w:rPr>
          <w:rFonts w:ascii="宋体" w:hAnsi="宋体" w:hint="eastAsia"/>
        </w:rPr>
        <w:t>证系统</w:t>
      </w:r>
      <w:proofErr w:type="gramEnd"/>
      <w:r w:rsidRPr="00AC7AD4">
        <w:rPr>
          <w:rFonts w:ascii="宋体" w:hAnsi="宋体" w:hint="eastAsia"/>
        </w:rPr>
        <w:t>建设，保障区块链存</w:t>
      </w:r>
      <w:proofErr w:type="gramStart"/>
      <w:r w:rsidRPr="00AC7AD4">
        <w:rPr>
          <w:rFonts w:ascii="宋体" w:hAnsi="宋体" w:hint="eastAsia"/>
        </w:rPr>
        <w:t>证行业</w:t>
      </w:r>
      <w:proofErr w:type="gramEnd"/>
      <w:r w:rsidRPr="00AC7AD4">
        <w:rPr>
          <w:rFonts w:ascii="宋体" w:hAnsi="宋体" w:hint="eastAsia"/>
        </w:rPr>
        <w:t>健康有序发展。</w:t>
      </w:r>
    </w:p>
    <w:p w14:paraId="6E8C6C7C" w14:textId="77777777" w:rsidR="00155EA0" w:rsidRDefault="009549C5" w:rsidP="00464DCF">
      <w:pPr>
        <w:pStyle w:val="2"/>
        <w:jc w:val="both"/>
        <w:rPr>
          <w:rFonts w:ascii="宋体" w:hAnsi="宋体"/>
        </w:rPr>
      </w:pPr>
      <w:bookmarkStart w:id="2" w:name="_Toc6926"/>
      <w:bookmarkStart w:id="3" w:name="_Toc173490806"/>
      <w:r>
        <w:rPr>
          <w:rFonts w:ascii="宋体" w:hAnsi="宋体" w:hint="eastAsia"/>
        </w:rPr>
        <w:t>1.1协作单位和主要起草人</w:t>
      </w:r>
      <w:bookmarkEnd w:id="2"/>
      <w:bookmarkEnd w:id="3"/>
    </w:p>
    <w:p w14:paraId="1C2AC87C" w14:textId="77777777" w:rsidR="00155EA0" w:rsidRDefault="009549C5" w:rsidP="00464DCF">
      <w:pPr>
        <w:ind w:firstLine="560"/>
        <w:rPr>
          <w:rFonts w:ascii="宋体" w:hAnsi="宋体"/>
        </w:rPr>
      </w:pPr>
      <w:r>
        <w:rPr>
          <w:rFonts w:ascii="宋体" w:hAnsi="宋体" w:hint="eastAsia"/>
        </w:rPr>
        <w:t>本标准起草单位：</w:t>
      </w:r>
      <w:r w:rsidR="00AC7AD4" w:rsidRPr="00AC7AD4">
        <w:rPr>
          <w:rFonts w:ascii="宋体" w:hAnsi="宋体" w:hint="eastAsia"/>
        </w:rPr>
        <w:t>镇江市中级人民法院、江苏省高级人民法院、</w:t>
      </w:r>
      <w:bookmarkStart w:id="4" w:name="_GoBack"/>
      <w:proofErr w:type="gramStart"/>
      <w:r w:rsidR="00AC7AD4" w:rsidRPr="00AC7AD4">
        <w:rPr>
          <w:rFonts w:ascii="宋体" w:hAnsi="宋体" w:hint="eastAsia"/>
        </w:rPr>
        <w:t>南京德视伟业</w:t>
      </w:r>
      <w:proofErr w:type="gramEnd"/>
      <w:r w:rsidR="00AC7AD4" w:rsidRPr="00AC7AD4">
        <w:rPr>
          <w:rFonts w:ascii="宋体" w:hAnsi="宋体" w:hint="eastAsia"/>
        </w:rPr>
        <w:t>软件技术有限公司、南京数字金融产业研究院有限公司</w:t>
      </w:r>
    </w:p>
    <w:bookmarkEnd w:id="4"/>
    <w:p w14:paraId="305A0534" w14:textId="1E03C55C" w:rsidR="00155EA0" w:rsidRDefault="009549C5" w:rsidP="00464DCF">
      <w:pPr>
        <w:ind w:firstLine="560"/>
        <w:rPr>
          <w:rFonts w:ascii="宋体" w:hAnsi="宋体"/>
        </w:rPr>
      </w:pPr>
      <w:r w:rsidRPr="0075274E">
        <w:rPr>
          <w:rFonts w:ascii="宋体" w:hAnsi="宋体" w:hint="eastAsia"/>
        </w:rPr>
        <w:t>本标准主要起草人：</w:t>
      </w:r>
      <w:r w:rsidR="0075274E" w:rsidRPr="0075274E">
        <w:rPr>
          <w:rFonts w:hint="eastAsia"/>
        </w:rPr>
        <w:t>黄涛、徐雯、李永亮、王刚</w:t>
      </w:r>
      <w:r w:rsidR="0075274E">
        <w:rPr>
          <w:rFonts w:hint="eastAsia"/>
        </w:rPr>
        <w:t>、林巍巍</w:t>
      </w:r>
      <w:r w:rsidR="00AC7AD4">
        <w:rPr>
          <w:rFonts w:ascii="宋体" w:hAnsi="宋体"/>
        </w:rPr>
        <w:t xml:space="preserve"> </w:t>
      </w:r>
    </w:p>
    <w:p w14:paraId="088672A9" w14:textId="77777777" w:rsidR="00155EA0" w:rsidRDefault="009549C5" w:rsidP="00464DCF">
      <w:pPr>
        <w:pStyle w:val="2"/>
        <w:jc w:val="both"/>
        <w:rPr>
          <w:rFonts w:ascii="宋体" w:hAnsi="宋体"/>
        </w:rPr>
      </w:pPr>
      <w:bookmarkStart w:id="5" w:name="_Toc8389"/>
      <w:bookmarkStart w:id="6" w:name="_Toc173490807"/>
      <w:r>
        <w:rPr>
          <w:rFonts w:ascii="宋体" w:hAnsi="宋体" w:hint="eastAsia"/>
        </w:rPr>
        <w:t>1.2工作过程</w:t>
      </w:r>
      <w:bookmarkEnd w:id="5"/>
      <w:bookmarkEnd w:id="6"/>
    </w:p>
    <w:p w14:paraId="28E97DE9" w14:textId="77777777" w:rsidR="00155EA0" w:rsidRDefault="009549C5" w:rsidP="00464DCF">
      <w:pPr>
        <w:ind w:firstLine="560"/>
        <w:rPr>
          <w:rFonts w:ascii="宋体" w:hAnsi="宋体"/>
        </w:rPr>
      </w:pPr>
      <w:r>
        <w:rPr>
          <w:rFonts w:ascii="宋体" w:hAnsi="宋体" w:hint="eastAsia"/>
        </w:rPr>
        <w:t>202</w:t>
      </w:r>
      <w:r>
        <w:rPr>
          <w:rFonts w:ascii="宋体" w:hAnsi="宋体"/>
        </w:rPr>
        <w:t>3</w:t>
      </w:r>
      <w:r>
        <w:rPr>
          <w:rFonts w:ascii="宋体" w:hAnsi="宋体" w:hint="eastAsia"/>
        </w:rPr>
        <w:t>年5月，召开了标准的立项会，同时制定了标准编制工作计划、编写大纲，明确任务分工及各阶段进度、时间。同时，标准起草工作组成员认真学习了本标准按照GB/T1.1-2020给出的规则起草，结合标准制定工作程序的各个环节，进行了探讨和研究。</w:t>
      </w:r>
    </w:p>
    <w:p w14:paraId="2090162F" w14:textId="77777777" w:rsidR="00155EA0" w:rsidRDefault="009549C5" w:rsidP="00464DCF">
      <w:pPr>
        <w:ind w:firstLine="560"/>
        <w:rPr>
          <w:rFonts w:ascii="宋体" w:hAnsi="宋体"/>
        </w:rPr>
      </w:pPr>
      <w:r>
        <w:rPr>
          <w:rFonts w:ascii="宋体" w:hAnsi="宋体" w:hint="eastAsia"/>
        </w:rPr>
        <w:t xml:space="preserve"> 本标准的制定工作遵循“统一性、协调性、适用性、一致性、规范性”的原则，本着先进性、科学性、合理性和可操作性的原则，在江苏省市场</w:t>
      </w:r>
      <w:r>
        <w:rPr>
          <w:rFonts w:ascii="宋体" w:hAnsi="宋体"/>
        </w:rPr>
        <w:t>监督管理局</w:t>
      </w:r>
      <w:r>
        <w:rPr>
          <w:rFonts w:ascii="宋体" w:hAnsi="宋体" w:hint="eastAsia"/>
        </w:rPr>
        <w:t>标准化管理处指导下，由</w:t>
      </w:r>
      <w:r w:rsidR="00904C14">
        <w:rPr>
          <w:rFonts w:ascii="宋体" w:hAnsi="宋体" w:hint="eastAsia"/>
        </w:rPr>
        <w:t>镇江市中级人民法院</w:t>
      </w:r>
      <w:r>
        <w:rPr>
          <w:rFonts w:ascii="宋体" w:hAnsi="宋体" w:hint="eastAsia"/>
        </w:rPr>
        <w:t>牵头组织成立标准编制组，征集了标准起草参与单位与编辑人员，成</w:t>
      </w:r>
      <w:r>
        <w:rPr>
          <w:rFonts w:ascii="宋体" w:hAnsi="宋体" w:hint="eastAsia"/>
        </w:rPr>
        <w:lastRenderedPageBreak/>
        <w:t>立标准编制组，对区块链平台的相关技术发展现状</w:t>
      </w:r>
      <w:r>
        <w:rPr>
          <w:rFonts w:ascii="宋体" w:hAnsi="宋体"/>
        </w:rPr>
        <w:t>、相关研究进展</w:t>
      </w:r>
      <w:r>
        <w:rPr>
          <w:rFonts w:ascii="宋体" w:hAnsi="宋体" w:hint="eastAsia"/>
        </w:rPr>
        <w:t>和应用实践进行了广泛地调研，对标准的需求和内容进行了深入地分析和研究。</w:t>
      </w:r>
    </w:p>
    <w:p w14:paraId="52AFC7F0" w14:textId="77777777" w:rsidR="00155EA0" w:rsidRDefault="009549C5" w:rsidP="00464DCF">
      <w:pPr>
        <w:ind w:firstLine="560"/>
        <w:rPr>
          <w:rFonts w:ascii="宋体" w:hAnsi="宋体"/>
        </w:rPr>
      </w:pPr>
      <w:r>
        <w:rPr>
          <w:rFonts w:ascii="宋体" w:hAnsi="宋体" w:hint="eastAsia"/>
        </w:rPr>
        <w:t>标准编制组召开了多次标准编制会,对标准草案内容进行深入讨论和修订,标准起草工作组按照会议纪要内容，对草案稿提出的意见、建议进行了认真分析、理解和总结。编制组在编制过程中，进行了长多次调研，提出了安全性和适用性等多条意见，并将之收录到标准中。后期将形成的标准内容进行专家评审，并根据专家意见精细化工修改，后期提交</w:t>
      </w:r>
      <w:r w:rsidR="002C727F">
        <w:rPr>
          <w:rFonts w:ascii="宋体" w:hAnsi="宋体" w:hint="eastAsia"/>
        </w:rPr>
        <w:t>江苏省</w:t>
      </w:r>
      <w:r>
        <w:rPr>
          <w:rFonts w:ascii="宋体" w:hAnsi="宋体" w:hint="eastAsia"/>
        </w:rPr>
        <w:t>区块链标准委员会，由委员会对内容再次审核和提出建议，针对建议再次修改，形成标准送审稿。</w:t>
      </w:r>
    </w:p>
    <w:p w14:paraId="3C962B3D" w14:textId="77777777" w:rsidR="00155EA0" w:rsidRDefault="009549C5" w:rsidP="00464DCF">
      <w:pPr>
        <w:ind w:firstLine="560"/>
        <w:rPr>
          <w:rFonts w:ascii="宋体" w:hAnsi="宋体"/>
        </w:rPr>
      </w:pPr>
      <w:r>
        <w:rPr>
          <w:rFonts w:ascii="宋体" w:hAnsi="宋体" w:hint="eastAsia"/>
        </w:rPr>
        <w:t>该标准编制采取调研分析、实地考察、试验分析和归纳总结等方法逐步来完成对区块链平台通用选型规范的研究探索。</w:t>
      </w:r>
    </w:p>
    <w:p w14:paraId="68058FF6" w14:textId="77777777" w:rsidR="00155EA0" w:rsidRDefault="009549C5" w:rsidP="00464DCF">
      <w:pPr>
        <w:pStyle w:val="1"/>
        <w:jc w:val="both"/>
        <w:rPr>
          <w:rFonts w:ascii="宋体" w:hAnsi="宋体"/>
        </w:rPr>
      </w:pPr>
      <w:bookmarkStart w:id="7" w:name="_Toc97303502"/>
      <w:bookmarkStart w:id="8" w:name="_Toc29929"/>
      <w:bookmarkStart w:id="9" w:name="_Toc173490808"/>
      <w:r>
        <w:rPr>
          <w:rFonts w:ascii="宋体" w:hAnsi="宋体" w:hint="eastAsia"/>
        </w:rPr>
        <w:lastRenderedPageBreak/>
        <w:t>2.标准编制必要性和</w:t>
      </w:r>
      <w:r>
        <w:rPr>
          <w:rFonts w:ascii="宋体" w:hAnsi="宋体"/>
        </w:rPr>
        <w:t>可行性</w:t>
      </w:r>
      <w:r>
        <w:rPr>
          <w:rFonts w:ascii="宋体" w:hAnsi="宋体" w:hint="eastAsia"/>
        </w:rPr>
        <w:t>分析</w:t>
      </w:r>
      <w:bookmarkEnd w:id="7"/>
      <w:bookmarkEnd w:id="8"/>
      <w:bookmarkEnd w:id="9"/>
    </w:p>
    <w:p w14:paraId="3870B12D" w14:textId="77777777" w:rsidR="00155EA0" w:rsidRDefault="009549C5" w:rsidP="00464DCF">
      <w:pPr>
        <w:pStyle w:val="2"/>
        <w:jc w:val="both"/>
        <w:rPr>
          <w:rFonts w:ascii="宋体" w:hAnsi="宋体"/>
        </w:rPr>
      </w:pPr>
      <w:bookmarkStart w:id="10" w:name="_Toc31448"/>
      <w:bookmarkStart w:id="11" w:name="_Toc173490809"/>
      <w:r>
        <w:rPr>
          <w:rFonts w:ascii="宋体" w:hAnsi="宋体" w:hint="eastAsia"/>
        </w:rPr>
        <w:t>2.1必要性</w:t>
      </w:r>
      <w:bookmarkEnd w:id="10"/>
      <w:bookmarkEnd w:id="11"/>
    </w:p>
    <w:p w14:paraId="5649D8E6" w14:textId="77777777" w:rsidR="00155EA0" w:rsidRDefault="009549C5" w:rsidP="00464DCF">
      <w:pPr>
        <w:spacing w:line="560" w:lineRule="exact"/>
        <w:ind w:firstLine="562"/>
        <w:outlineLvl w:val="2"/>
        <w:rPr>
          <w:b/>
          <w:bCs/>
          <w:szCs w:val="28"/>
          <w:lang w:eastAsia="zh-Hans"/>
        </w:rPr>
      </w:pPr>
      <w:bookmarkStart w:id="12" w:name="_Toc173490810"/>
      <w:bookmarkStart w:id="13" w:name="_Toc2921"/>
      <w:r>
        <w:rPr>
          <w:b/>
          <w:bCs/>
          <w:szCs w:val="28"/>
        </w:rPr>
        <w:t>2.1.1</w:t>
      </w:r>
      <w:bookmarkStart w:id="14" w:name="_Hlk89934661"/>
      <w:r>
        <w:rPr>
          <w:b/>
          <w:bCs/>
          <w:szCs w:val="28"/>
          <w:lang w:eastAsia="zh-Hans"/>
        </w:rPr>
        <w:t>数字经济发展迅速，</w:t>
      </w:r>
      <w:r>
        <w:rPr>
          <w:rFonts w:hint="eastAsia"/>
          <w:b/>
          <w:bCs/>
          <w:szCs w:val="28"/>
          <w:lang w:eastAsia="zh-Hans"/>
        </w:rPr>
        <w:t>区块链开启数字时代底层创新</w:t>
      </w:r>
      <w:bookmarkEnd w:id="12"/>
    </w:p>
    <w:bookmarkEnd w:id="14"/>
    <w:p w14:paraId="6A12C951" w14:textId="77777777" w:rsidR="00155EA0" w:rsidRDefault="009549C5" w:rsidP="00464DCF">
      <w:pPr>
        <w:spacing w:line="560" w:lineRule="exact"/>
        <w:ind w:firstLine="560"/>
        <w:rPr>
          <w:szCs w:val="28"/>
        </w:rPr>
      </w:pPr>
      <w:r>
        <w:rPr>
          <w:szCs w:val="28"/>
          <w:lang w:eastAsia="zh-Hans"/>
        </w:rPr>
        <w:t>党的十八大以来，政府高度重视发展数字经济，数字经济上升为国家战略。</w:t>
      </w:r>
      <w:r>
        <w:rPr>
          <w:szCs w:val="28"/>
        </w:rPr>
        <w:t>中国</w:t>
      </w:r>
      <w:proofErr w:type="gramStart"/>
      <w:r>
        <w:rPr>
          <w:szCs w:val="28"/>
        </w:rPr>
        <w:t>信通院发布</w:t>
      </w:r>
      <w:proofErr w:type="gramEnd"/>
      <w:r>
        <w:rPr>
          <w:szCs w:val="28"/>
        </w:rPr>
        <w:t>的《中国数字经济发展白皮书</w:t>
      </w:r>
      <w:r>
        <w:rPr>
          <w:szCs w:val="28"/>
        </w:rPr>
        <w:t>(2021)</w:t>
      </w:r>
      <w:r>
        <w:rPr>
          <w:szCs w:val="28"/>
        </w:rPr>
        <w:t>》显示，</w:t>
      </w:r>
      <w:r>
        <w:rPr>
          <w:szCs w:val="28"/>
        </w:rPr>
        <w:t>2020</w:t>
      </w:r>
      <w:r>
        <w:rPr>
          <w:szCs w:val="28"/>
        </w:rPr>
        <w:t>年我国数字经济规模达到</w:t>
      </w:r>
      <w:r>
        <w:rPr>
          <w:szCs w:val="28"/>
        </w:rPr>
        <w:t>39.2</w:t>
      </w:r>
      <w:proofErr w:type="gramStart"/>
      <w:r>
        <w:rPr>
          <w:szCs w:val="28"/>
        </w:rPr>
        <w:t>万亿</w:t>
      </w:r>
      <w:proofErr w:type="gramEnd"/>
      <w:r>
        <w:rPr>
          <w:szCs w:val="28"/>
        </w:rPr>
        <w:t>元，占</w:t>
      </w:r>
      <w:r>
        <w:rPr>
          <w:szCs w:val="28"/>
        </w:rPr>
        <w:t>GDP</w:t>
      </w:r>
      <w:r>
        <w:rPr>
          <w:szCs w:val="28"/>
        </w:rPr>
        <w:t>比重为</w:t>
      </w:r>
      <w:r>
        <w:rPr>
          <w:szCs w:val="28"/>
        </w:rPr>
        <w:t>38.6%</w:t>
      </w:r>
      <w:r>
        <w:rPr>
          <w:szCs w:val="28"/>
        </w:rPr>
        <w:t>，目前位居世界第二。</w:t>
      </w:r>
      <w:r>
        <w:rPr>
          <w:rFonts w:hint="eastAsia"/>
          <w:szCs w:val="28"/>
        </w:rPr>
        <w:t>江苏省数字经济总量位居世界第二，是区域经济增长的重要引擎。</w:t>
      </w:r>
    </w:p>
    <w:p w14:paraId="6DC2197D" w14:textId="77777777" w:rsidR="00155EA0" w:rsidRDefault="009549C5" w:rsidP="00464DCF">
      <w:pPr>
        <w:spacing w:line="560" w:lineRule="exact"/>
        <w:ind w:firstLine="560"/>
        <w:rPr>
          <w:szCs w:val="28"/>
        </w:rPr>
      </w:pPr>
      <w:r>
        <w:rPr>
          <w:szCs w:val="28"/>
        </w:rPr>
        <w:t>随着数字经济的兴起，区块链成为全球最受关注的前沿科技领域之一。相比传统信息技术，区块链</w:t>
      </w:r>
      <w:bookmarkStart w:id="15" w:name="_Hlk89934718"/>
      <w:r>
        <w:rPr>
          <w:szCs w:val="28"/>
        </w:rPr>
        <w:t>去中心化、匿名性、不可篡改性、信息高度透明等的特质</w:t>
      </w:r>
      <w:bookmarkEnd w:id="15"/>
      <w:r>
        <w:rPr>
          <w:szCs w:val="28"/>
        </w:rPr>
        <w:t>，区块链技术具有产生颠覆性价值影响的潜力。根据世界经济论坛调查预测，到</w:t>
      </w:r>
      <w:r>
        <w:rPr>
          <w:szCs w:val="28"/>
        </w:rPr>
        <w:t>2025</w:t>
      </w:r>
      <w:r>
        <w:rPr>
          <w:szCs w:val="28"/>
        </w:rPr>
        <w:t>年，全球</w:t>
      </w:r>
      <w:r>
        <w:rPr>
          <w:szCs w:val="28"/>
        </w:rPr>
        <w:t>GDP</w:t>
      </w:r>
      <w:r>
        <w:rPr>
          <w:szCs w:val="28"/>
        </w:rPr>
        <w:t>中有</w:t>
      </w:r>
      <w:r>
        <w:rPr>
          <w:szCs w:val="28"/>
        </w:rPr>
        <w:t>10</w:t>
      </w:r>
      <w:r>
        <w:rPr>
          <w:szCs w:val="28"/>
        </w:rPr>
        <w:t>％的相关信息</w:t>
      </w:r>
      <w:proofErr w:type="gramStart"/>
      <w:r>
        <w:rPr>
          <w:szCs w:val="28"/>
        </w:rPr>
        <w:t>将用区块链</w:t>
      </w:r>
      <w:proofErr w:type="gramEnd"/>
      <w:r>
        <w:rPr>
          <w:szCs w:val="28"/>
        </w:rPr>
        <w:t>技术保存。</w:t>
      </w:r>
    </w:p>
    <w:p w14:paraId="4A58D449" w14:textId="77777777" w:rsidR="00155EA0" w:rsidRDefault="009549C5" w:rsidP="00464DCF">
      <w:pPr>
        <w:spacing w:line="560" w:lineRule="exact"/>
        <w:ind w:firstLine="562"/>
        <w:outlineLvl w:val="2"/>
        <w:rPr>
          <w:b/>
          <w:bCs/>
          <w:szCs w:val="28"/>
          <w:lang w:eastAsia="zh-Hans"/>
        </w:rPr>
      </w:pPr>
      <w:bookmarkStart w:id="16" w:name="_Toc173490811"/>
      <w:r>
        <w:rPr>
          <w:b/>
          <w:bCs/>
          <w:szCs w:val="28"/>
          <w:lang w:eastAsia="zh-Hans"/>
        </w:rPr>
        <w:t>2.1.</w:t>
      </w:r>
      <w:r>
        <w:rPr>
          <w:rFonts w:hint="eastAsia"/>
          <w:b/>
          <w:bCs/>
          <w:szCs w:val="28"/>
          <w:lang w:eastAsia="zh-Hans"/>
        </w:rPr>
        <w:t>2</w:t>
      </w:r>
      <w:bookmarkStart w:id="17" w:name="_Hlk89934670"/>
      <w:r w:rsidR="00CC13D9">
        <w:rPr>
          <w:rFonts w:hint="eastAsia"/>
          <w:b/>
          <w:bCs/>
          <w:szCs w:val="28"/>
          <w:lang w:eastAsia="zh-Hans"/>
        </w:rPr>
        <w:t>司法</w:t>
      </w:r>
      <w:r>
        <w:rPr>
          <w:rFonts w:hint="eastAsia"/>
          <w:b/>
          <w:bCs/>
          <w:szCs w:val="28"/>
          <w:lang w:eastAsia="zh-Hans"/>
        </w:rPr>
        <w:t>区块链</w:t>
      </w:r>
      <w:r>
        <w:rPr>
          <w:b/>
          <w:bCs/>
          <w:szCs w:val="28"/>
          <w:lang w:eastAsia="zh-Hans"/>
        </w:rPr>
        <w:t>平台</w:t>
      </w:r>
      <w:r>
        <w:rPr>
          <w:rFonts w:hint="eastAsia"/>
          <w:b/>
          <w:bCs/>
          <w:szCs w:val="28"/>
          <w:lang w:eastAsia="zh-Hans"/>
        </w:rPr>
        <w:t>标准尚未统一，亟需引导行业应用规范化</w:t>
      </w:r>
      <w:bookmarkEnd w:id="16"/>
    </w:p>
    <w:p w14:paraId="4CD4C25F" w14:textId="77777777" w:rsidR="001F58A8" w:rsidRDefault="001F58A8" w:rsidP="00464DCF">
      <w:pPr>
        <w:spacing w:line="560" w:lineRule="exact"/>
        <w:ind w:firstLine="560"/>
        <w:rPr>
          <w:szCs w:val="28"/>
          <w:lang w:eastAsia="zh-Hans"/>
        </w:rPr>
      </w:pPr>
      <w:bookmarkStart w:id="18" w:name="_Hlk173489748"/>
      <w:bookmarkEnd w:id="17"/>
      <w:r w:rsidRPr="001F58A8">
        <w:rPr>
          <w:rFonts w:hint="eastAsia"/>
          <w:szCs w:val="28"/>
          <w:lang w:eastAsia="zh-Hans"/>
        </w:rPr>
        <w:t>在当今数字化时代，司法执行业务面临着诸多挑战和变革。随着信息技术的飞速发展，音视频证据在司法实践中的应用日益广泛。而基于区块链技术的司法执行业务音视频电子存证，为保障司法公正、提高执法效率提供了新的途径。因此，编制基于区块链的司法执行业务音视频电子存证参考规范地方标准具有极其重要的必要性。</w:t>
      </w:r>
    </w:p>
    <w:bookmarkEnd w:id="18"/>
    <w:p w14:paraId="193185CA" w14:textId="77777777" w:rsidR="001F58A8" w:rsidRDefault="001F58A8" w:rsidP="00464DCF">
      <w:pPr>
        <w:spacing w:line="560" w:lineRule="exact"/>
        <w:ind w:firstLine="560"/>
        <w:rPr>
          <w:szCs w:val="28"/>
          <w:lang w:eastAsia="zh-Hans"/>
        </w:rPr>
      </w:pPr>
      <w:r w:rsidRPr="001F58A8">
        <w:rPr>
          <w:rFonts w:hint="eastAsia"/>
          <w:szCs w:val="28"/>
        </w:rPr>
        <w:t>区块链技术具有去中心化、不可篡改、可追溯等特性，能够为音视频电子存证提供高度可靠的保障。在司法执行过程中，证据的真实性和完整性至关重要。传统的存</w:t>
      </w:r>
      <w:proofErr w:type="gramStart"/>
      <w:r w:rsidRPr="001F58A8">
        <w:rPr>
          <w:rFonts w:hint="eastAsia"/>
          <w:szCs w:val="28"/>
        </w:rPr>
        <w:t>证方式</w:t>
      </w:r>
      <w:proofErr w:type="gramEnd"/>
      <w:r w:rsidRPr="001F58A8">
        <w:rPr>
          <w:rFonts w:hint="eastAsia"/>
          <w:szCs w:val="28"/>
        </w:rPr>
        <w:t>可能存在证据被篡改、丢失或伪造的风险，而区块链技术能够有效地解决这些问题。通过将音视频</w:t>
      </w:r>
      <w:r w:rsidRPr="001F58A8">
        <w:rPr>
          <w:rFonts w:hint="eastAsia"/>
          <w:szCs w:val="28"/>
        </w:rPr>
        <w:lastRenderedPageBreak/>
        <w:t>证据上链存储，每一次的修改和访问都被记录在区块链中，确保了证据的原始性和完整性，为司法裁决提供了坚实的基础。其次，制定地方标准有助于统一规范和指导司法执行业务中的音视频电子存证操作。不同地区、不同执法部门在音视频采集、存储、传输和使用等方面可能存在差异，导致证据的有效性和可采性受到质疑。通过编制地方标准，可以明确</w:t>
      </w:r>
      <w:proofErr w:type="gramStart"/>
      <w:r w:rsidRPr="001F58A8">
        <w:rPr>
          <w:rFonts w:hint="eastAsia"/>
          <w:szCs w:val="28"/>
        </w:rPr>
        <w:t>规</w:t>
      </w:r>
      <w:proofErr w:type="gramEnd"/>
      <w:r w:rsidRPr="001F58A8">
        <w:rPr>
          <w:rFonts w:hint="eastAsia"/>
          <w:szCs w:val="28"/>
        </w:rPr>
        <w:t>定音视频电子存证的技术要求、流程规范、数据格式等，使司法执行工作更加标准化、规范化，提高证据的质量和公信力。</w:t>
      </w:r>
    </w:p>
    <w:p w14:paraId="1BE6509B" w14:textId="77777777" w:rsidR="001F58A8" w:rsidRPr="001F58A8" w:rsidRDefault="001F58A8" w:rsidP="00464DCF">
      <w:pPr>
        <w:spacing w:line="560" w:lineRule="exact"/>
        <w:ind w:firstLine="560"/>
        <w:rPr>
          <w:szCs w:val="28"/>
          <w:lang w:eastAsia="zh-Hans"/>
        </w:rPr>
      </w:pPr>
      <w:r w:rsidRPr="001F58A8">
        <w:rPr>
          <w:rFonts w:hint="eastAsia"/>
          <w:szCs w:val="28"/>
        </w:rPr>
        <w:t>地方标准的编制能够促进司法执行领域的信息化建设和技术创新。随着区块链技术的不断发展和应用，相关的技术标准和规范也需要不断更新和完善。通过制定地方标准，可以鼓励和引导执法部门积极采用新技术、新方法，提高司法执行的信息化水平和智能化程度。同时，标准的制定也为技术研发和应用提供了明确的方向和目标，促进了相关产业的发展和创新。</w:t>
      </w:r>
    </w:p>
    <w:p w14:paraId="6DAF02F4" w14:textId="77777777" w:rsidR="001F58A8" w:rsidRDefault="001F58A8" w:rsidP="00464DCF">
      <w:pPr>
        <w:spacing w:line="560" w:lineRule="exact"/>
        <w:ind w:firstLine="560"/>
        <w:outlineLvl w:val="2"/>
        <w:rPr>
          <w:szCs w:val="28"/>
        </w:rPr>
      </w:pPr>
      <w:bookmarkStart w:id="19" w:name="_Toc173490812"/>
      <w:r w:rsidRPr="001F58A8">
        <w:rPr>
          <w:rFonts w:hint="eastAsia"/>
          <w:szCs w:val="28"/>
        </w:rPr>
        <w:t>此外，编制地方标准有助于加强司法执行部门与其他相关部门之间的协作和信息共享。在司法实践中，音视频电子存证往往需要与公安机关、检察机关、法院等多个部门进行</w:t>
      </w:r>
      <w:proofErr w:type="gramStart"/>
      <w:r w:rsidRPr="001F58A8">
        <w:rPr>
          <w:rFonts w:hint="eastAsia"/>
          <w:szCs w:val="28"/>
        </w:rPr>
        <w:t>交互和</w:t>
      </w:r>
      <w:proofErr w:type="gramEnd"/>
      <w:r w:rsidRPr="001F58A8">
        <w:rPr>
          <w:rFonts w:hint="eastAsia"/>
          <w:szCs w:val="28"/>
        </w:rPr>
        <w:t>共享。统一的标准能够确保不同部门之间的数据能够无缝对接和互认，提高司法协同效率，减少因标准不一致而导致的沟通障碍和工作延误。</w:t>
      </w:r>
      <w:bookmarkEnd w:id="19"/>
    </w:p>
    <w:p w14:paraId="6E1130C4" w14:textId="77777777" w:rsidR="001F58A8" w:rsidRDefault="001F58A8" w:rsidP="00464DCF">
      <w:pPr>
        <w:spacing w:line="560" w:lineRule="exact"/>
        <w:ind w:firstLine="560"/>
        <w:outlineLvl w:val="2"/>
        <w:rPr>
          <w:szCs w:val="28"/>
        </w:rPr>
      </w:pPr>
      <w:bookmarkStart w:id="20" w:name="_Toc173490813"/>
      <w:r w:rsidRPr="001F58A8">
        <w:rPr>
          <w:rFonts w:hint="eastAsia"/>
          <w:szCs w:val="28"/>
        </w:rPr>
        <w:t>地方标准的制定对于提高公众对司法执行工作的信任度和满意</w:t>
      </w:r>
      <w:proofErr w:type="gramStart"/>
      <w:r w:rsidRPr="001F58A8">
        <w:rPr>
          <w:rFonts w:hint="eastAsia"/>
          <w:szCs w:val="28"/>
        </w:rPr>
        <w:t>度具有</w:t>
      </w:r>
      <w:proofErr w:type="gramEnd"/>
      <w:r w:rsidRPr="001F58A8">
        <w:rPr>
          <w:rFonts w:hint="eastAsia"/>
          <w:szCs w:val="28"/>
        </w:rPr>
        <w:t>重要意义。透明、规范、公正的司法执行过程是维护社会公平正义的关键。基于区块链的音视频电子存证参考规范地方标准的编制，能够让公众更加清晰地了解司法执行的证据采集和处理过程，增强司法的透明度和公信力，树立司法机关的良好形象。</w:t>
      </w:r>
      <w:bookmarkEnd w:id="20"/>
    </w:p>
    <w:p w14:paraId="2488BF39" w14:textId="77777777" w:rsidR="00155EA0" w:rsidRPr="001F58A8" w:rsidRDefault="009549C5" w:rsidP="00464DCF">
      <w:pPr>
        <w:spacing w:line="560" w:lineRule="exact"/>
        <w:ind w:firstLine="562"/>
        <w:outlineLvl w:val="2"/>
        <w:rPr>
          <w:szCs w:val="28"/>
        </w:rPr>
      </w:pPr>
      <w:bookmarkStart w:id="21" w:name="_Toc173490814"/>
      <w:r>
        <w:rPr>
          <w:b/>
          <w:bCs/>
          <w:szCs w:val="28"/>
          <w:lang w:eastAsia="zh-Hans"/>
        </w:rPr>
        <w:lastRenderedPageBreak/>
        <w:t>2.1.</w:t>
      </w:r>
      <w:r>
        <w:rPr>
          <w:rFonts w:hint="eastAsia"/>
          <w:b/>
          <w:bCs/>
          <w:szCs w:val="28"/>
          <w:lang w:eastAsia="zh-Hans"/>
        </w:rPr>
        <w:t>3</w:t>
      </w:r>
      <w:bookmarkStart w:id="22" w:name="_Hlk89934680"/>
      <w:r>
        <w:rPr>
          <w:rFonts w:hint="eastAsia"/>
          <w:b/>
          <w:bCs/>
          <w:szCs w:val="28"/>
          <w:lang w:eastAsia="zh-Hans"/>
        </w:rPr>
        <w:t>建设</w:t>
      </w:r>
      <w:r w:rsidR="00CC13D9">
        <w:rPr>
          <w:rFonts w:hint="eastAsia"/>
          <w:b/>
          <w:bCs/>
          <w:szCs w:val="28"/>
          <w:lang w:eastAsia="zh-Hans"/>
        </w:rPr>
        <w:t>司法类</w:t>
      </w:r>
      <w:r>
        <w:rPr>
          <w:rFonts w:hint="eastAsia"/>
          <w:b/>
          <w:bCs/>
          <w:szCs w:val="28"/>
          <w:lang w:eastAsia="zh-Hans"/>
        </w:rPr>
        <w:t>区块链</w:t>
      </w:r>
      <w:r>
        <w:rPr>
          <w:b/>
          <w:bCs/>
          <w:szCs w:val="28"/>
          <w:lang w:eastAsia="zh-Hans"/>
        </w:rPr>
        <w:t>平台</w:t>
      </w:r>
      <w:r>
        <w:rPr>
          <w:rFonts w:hint="eastAsia"/>
          <w:b/>
          <w:bCs/>
          <w:szCs w:val="28"/>
          <w:lang w:eastAsia="zh-Hans"/>
        </w:rPr>
        <w:t>标准，将有效提升江苏经济与社会效益</w:t>
      </w:r>
      <w:bookmarkEnd w:id="21"/>
    </w:p>
    <w:bookmarkEnd w:id="22"/>
    <w:p w14:paraId="2D1CB677" w14:textId="77777777" w:rsidR="00155EA0" w:rsidRDefault="009549C5" w:rsidP="00464DCF">
      <w:pPr>
        <w:spacing w:line="560" w:lineRule="exact"/>
        <w:ind w:firstLine="560"/>
        <w:rPr>
          <w:szCs w:val="28"/>
        </w:rPr>
      </w:pPr>
      <w:r>
        <w:rPr>
          <w:rFonts w:hint="eastAsia"/>
          <w:szCs w:val="28"/>
        </w:rPr>
        <w:t>江苏信息通信业发展水平高，软件产业发达，科教资源丰富，具备区块链技术发展与应用的良好环境。截至</w:t>
      </w:r>
      <w:r>
        <w:rPr>
          <w:rFonts w:hint="eastAsia"/>
          <w:szCs w:val="28"/>
        </w:rPr>
        <w:t>2020</w:t>
      </w:r>
      <w:r>
        <w:rPr>
          <w:rFonts w:hint="eastAsia"/>
          <w:szCs w:val="28"/>
        </w:rPr>
        <w:t>年底，江苏省区块链企业数量为</w:t>
      </w:r>
      <w:r>
        <w:rPr>
          <w:rFonts w:hint="eastAsia"/>
          <w:szCs w:val="28"/>
        </w:rPr>
        <w:t>3521</w:t>
      </w:r>
      <w:r>
        <w:rPr>
          <w:rFonts w:hint="eastAsia"/>
          <w:szCs w:val="28"/>
        </w:rPr>
        <w:t>家，较上年增加</w:t>
      </w:r>
      <w:r>
        <w:rPr>
          <w:rFonts w:hint="eastAsia"/>
          <w:szCs w:val="28"/>
        </w:rPr>
        <w:t>2481</w:t>
      </w:r>
      <w:r>
        <w:rPr>
          <w:rFonts w:hint="eastAsia"/>
          <w:szCs w:val="28"/>
        </w:rPr>
        <w:t>家，同比增长</w:t>
      </w:r>
      <w:r>
        <w:rPr>
          <w:rFonts w:hint="eastAsia"/>
          <w:szCs w:val="28"/>
        </w:rPr>
        <w:t>238.6%</w:t>
      </w:r>
      <w:r>
        <w:rPr>
          <w:rFonts w:hint="eastAsia"/>
          <w:szCs w:val="28"/>
        </w:rPr>
        <w:t>，呈现爆发式增长态势，其中</w:t>
      </w:r>
      <w:proofErr w:type="gramStart"/>
      <w:r w:rsidR="00464DCF">
        <w:rPr>
          <w:rFonts w:hint="eastAsia"/>
          <w:szCs w:val="28"/>
        </w:rPr>
        <w:t>司法</w:t>
      </w:r>
      <w:r>
        <w:rPr>
          <w:rFonts w:hint="eastAsia"/>
          <w:szCs w:val="28"/>
        </w:rPr>
        <w:t>行业</w:t>
      </w:r>
      <w:proofErr w:type="gramEnd"/>
      <w:r>
        <w:rPr>
          <w:rFonts w:hint="eastAsia"/>
          <w:szCs w:val="28"/>
        </w:rPr>
        <w:t>应用更是多点开花。但是</w:t>
      </w:r>
      <w:r>
        <w:rPr>
          <w:szCs w:val="28"/>
        </w:rPr>
        <w:t>江苏省在区块链地方标准还处于空白地段</w:t>
      </w:r>
      <w:r>
        <w:rPr>
          <w:rFonts w:hint="eastAsia"/>
          <w:szCs w:val="28"/>
        </w:rPr>
        <w:t>，不利于地方</w:t>
      </w:r>
      <w:r w:rsidR="00464DCF">
        <w:rPr>
          <w:rFonts w:hint="eastAsia"/>
          <w:szCs w:val="28"/>
        </w:rPr>
        <w:t>司法</w:t>
      </w:r>
      <w:r>
        <w:rPr>
          <w:rFonts w:hint="eastAsia"/>
          <w:szCs w:val="28"/>
        </w:rPr>
        <w:t>领域的管理</w:t>
      </w:r>
      <w:r>
        <w:rPr>
          <w:szCs w:val="28"/>
        </w:rPr>
        <w:t>。</w:t>
      </w:r>
    </w:p>
    <w:p w14:paraId="4190B505" w14:textId="77777777" w:rsidR="00155EA0" w:rsidRDefault="009549C5" w:rsidP="00464DCF">
      <w:pPr>
        <w:spacing w:line="560" w:lineRule="exact"/>
        <w:ind w:firstLine="560"/>
        <w:rPr>
          <w:szCs w:val="28"/>
        </w:rPr>
      </w:pPr>
      <w:r>
        <w:rPr>
          <w:szCs w:val="28"/>
        </w:rPr>
        <w:t>积极构建包含</w:t>
      </w:r>
      <w:r w:rsidR="00464DCF">
        <w:rPr>
          <w:rFonts w:hint="eastAsia"/>
          <w:szCs w:val="28"/>
        </w:rPr>
        <w:t>司法</w:t>
      </w:r>
      <w:r>
        <w:rPr>
          <w:rFonts w:hint="eastAsia"/>
          <w:szCs w:val="28"/>
        </w:rPr>
        <w:t>领域底层</w:t>
      </w:r>
      <w:r>
        <w:rPr>
          <w:szCs w:val="28"/>
        </w:rPr>
        <w:t>平台</w:t>
      </w:r>
      <w:r>
        <w:rPr>
          <w:rFonts w:hint="eastAsia"/>
          <w:szCs w:val="28"/>
        </w:rPr>
        <w:t>技术规范</w:t>
      </w:r>
      <w:r>
        <w:rPr>
          <w:szCs w:val="28"/>
        </w:rPr>
        <w:t>在内的标准体系的建设</w:t>
      </w:r>
      <w:r>
        <w:rPr>
          <w:rFonts w:hint="eastAsia"/>
          <w:szCs w:val="28"/>
        </w:rPr>
        <w:t>，将有利于</w:t>
      </w:r>
      <w:r>
        <w:rPr>
          <w:szCs w:val="28"/>
        </w:rPr>
        <w:t>规范</w:t>
      </w:r>
      <w:proofErr w:type="gramStart"/>
      <w:r w:rsidR="00464DCF">
        <w:rPr>
          <w:rFonts w:hint="eastAsia"/>
          <w:szCs w:val="28"/>
        </w:rPr>
        <w:t>司法</w:t>
      </w:r>
      <w:r>
        <w:rPr>
          <w:rFonts w:hint="eastAsia"/>
          <w:szCs w:val="28"/>
        </w:rPr>
        <w:t>行业</w:t>
      </w:r>
      <w:r>
        <w:rPr>
          <w:szCs w:val="28"/>
        </w:rPr>
        <w:t>区</w:t>
      </w:r>
      <w:proofErr w:type="gramEnd"/>
      <w:r>
        <w:rPr>
          <w:szCs w:val="28"/>
        </w:rPr>
        <w:t>块链的应用，有效打通行业和系统之间的认知和技术屏障，防范应用风险，</w:t>
      </w:r>
      <w:r>
        <w:rPr>
          <w:rFonts w:hint="eastAsia"/>
          <w:szCs w:val="28"/>
        </w:rPr>
        <w:t>提升应用效果</w:t>
      </w:r>
      <w:r>
        <w:rPr>
          <w:szCs w:val="28"/>
        </w:rPr>
        <w:t>引导行业</w:t>
      </w:r>
      <w:bookmarkStart w:id="23" w:name="_Hlk89935253"/>
      <w:r>
        <w:rPr>
          <w:rFonts w:hint="eastAsia"/>
          <w:szCs w:val="28"/>
        </w:rPr>
        <w:t>有序、健康和长效</w:t>
      </w:r>
      <w:r>
        <w:rPr>
          <w:szCs w:val="28"/>
        </w:rPr>
        <w:t>发展</w:t>
      </w:r>
      <w:bookmarkEnd w:id="23"/>
      <w:r>
        <w:rPr>
          <w:rFonts w:hint="eastAsia"/>
          <w:szCs w:val="28"/>
        </w:rPr>
        <w:t>，引导产业集群优化升级，以科技创新推动</w:t>
      </w:r>
      <w:r w:rsidR="00464DCF">
        <w:rPr>
          <w:rFonts w:hint="eastAsia"/>
          <w:szCs w:val="28"/>
        </w:rPr>
        <w:t>司法</w:t>
      </w:r>
      <w:r>
        <w:rPr>
          <w:rFonts w:hint="eastAsia"/>
          <w:szCs w:val="28"/>
        </w:rPr>
        <w:t>服务变革，构建产业聚集所带来的规模经济、创新效益及良性竞争环境，加速形成以点带面，点面结合的示范推广效应</w:t>
      </w:r>
      <w:r>
        <w:rPr>
          <w:szCs w:val="28"/>
        </w:rPr>
        <w:t>。</w:t>
      </w:r>
    </w:p>
    <w:p w14:paraId="677D46B9" w14:textId="77777777" w:rsidR="00155EA0" w:rsidRDefault="009549C5" w:rsidP="00464DCF">
      <w:pPr>
        <w:spacing w:line="560" w:lineRule="exact"/>
        <w:ind w:firstLine="560"/>
        <w:rPr>
          <w:szCs w:val="28"/>
        </w:rPr>
      </w:pPr>
      <w:r>
        <w:rPr>
          <w:rFonts w:hint="eastAsia"/>
          <w:szCs w:val="28"/>
        </w:rPr>
        <w:t>因此，</w:t>
      </w:r>
      <w:bookmarkStart w:id="24" w:name="_Hlk89935623"/>
      <w:r>
        <w:rPr>
          <w:rFonts w:hint="eastAsia"/>
          <w:szCs w:val="28"/>
        </w:rPr>
        <w:t>在数字经济蓬勃发展的背景下，推动</w:t>
      </w:r>
      <w:proofErr w:type="gramStart"/>
      <w:r w:rsidR="00464DCF">
        <w:rPr>
          <w:rFonts w:hint="eastAsia"/>
          <w:szCs w:val="28"/>
        </w:rPr>
        <w:t>司法</w:t>
      </w:r>
      <w:r>
        <w:rPr>
          <w:rFonts w:hint="eastAsia"/>
          <w:szCs w:val="28"/>
        </w:rPr>
        <w:t>行业区</w:t>
      </w:r>
      <w:proofErr w:type="gramEnd"/>
      <w:r>
        <w:rPr>
          <w:rFonts w:hint="eastAsia"/>
          <w:szCs w:val="28"/>
        </w:rPr>
        <w:t>块链应用的有序、健康和长效发展，有必要及早推动开展区块链的地方性标准化工作，尤其是加快推进底层</w:t>
      </w:r>
      <w:r>
        <w:rPr>
          <w:szCs w:val="28"/>
        </w:rPr>
        <w:t>平台</w:t>
      </w:r>
      <w:r>
        <w:rPr>
          <w:rFonts w:hint="eastAsia"/>
          <w:szCs w:val="28"/>
        </w:rPr>
        <w:t>部分标准的部署和制定工作，在为国家和国际积极做出贡献的同时，不断提升江苏区块链标准工作的话语权。</w:t>
      </w:r>
      <w:bookmarkEnd w:id="24"/>
    </w:p>
    <w:p w14:paraId="4C0F131A" w14:textId="77777777" w:rsidR="00155EA0" w:rsidRDefault="009549C5" w:rsidP="00464DCF">
      <w:pPr>
        <w:pStyle w:val="2"/>
        <w:jc w:val="both"/>
        <w:rPr>
          <w:rFonts w:ascii="宋体" w:hAnsi="宋体"/>
          <w:szCs w:val="28"/>
        </w:rPr>
      </w:pPr>
      <w:bookmarkStart w:id="25" w:name="_Toc173490815"/>
      <w:r>
        <w:rPr>
          <w:rFonts w:ascii="宋体" w:hAnsi="宋体" w:hint="eastAsia"/>
          <w:szCs w:val="28"/>
        </w:rPr>
        <w:t>2.2可行性</w:t>
      </w:r>
      <w:bookmarkEnd w:id="13"/>
      <w:bookmarkEnd w:id="25"/>
    </w:p>
    <w:p w14:paraId="795CBBDC" w14:textId="77777777" w:rsidR="00155EA0" w:rsidRDefault="009549C5" w:rsidP="00464DCF">
      <w:pPr>
        <w:spacing w:line="560" w:lineRule="exact"/>
        <w:ind w:firstLine="562"/>
        <w:outlineLvl w:val="2"/>
        <w:rPr>
          <w:b/>
          <w:bCs/>
          <w:szCs w:val="28"/>
          <w:lang w:eastAsia="zh-Hans"/>
        </w:rPr>
      </w:pPr>
      <w:bookmarkStart w:id="26" w:name="_Toc173490816"/>
      <w:r>
        <w:rPr>
          <w:b/>
          <w:bCs/>
          <w:szCs w:val="28"/>
          <w:lang w:eastAsia="zh-Hans"/>
        </w:rPr>
        <w:t>2.2.1</w:t>
      </w:r>
      <w:r>
        <w:rPr>
          <w:rFonts w:hint="eastAsia"/>
          <w:b/>
          <w:bCs/>
          <w:szCs w:val="28"/>
          <w:lang w:eastAsia="zh-Hans"/>
        </w:rPr>
        <w:t>相关</w:t>
      </w:r>
      <w:r>
        <w:rPr>
          <w:b/>
          <w:bCs/>
          <w:szCs w:val="28"/>
          <w:lang w:eastAsia="zh-Hans"/>
        </w:rPr>
        <w:t>研究基础</w:t>
      </w:r>
      <w:r>
        <w:rPr>
          <w:rFonts w:hint="eastAsia"/>
          <w:b/>
          <w:bCs/>
          <w:szCs w:val="28"/>
          <w:lang w:eastAsia="zh-Hans"/>
        </w:rPr>
        <w:t>综述</w:t>
      </w:r>
      <w:bookmarkEnd w:id="26"/>
    </w:p>
    <w:p w14:paraId="759FEAF1" w14:textId="77777777" w:rsidR="00155EA0" w:rsidRDefault="009549C5" w:rsidP="00464DCF">
      <w:pPr>
        <w:spacing w:line="560" w:lineRule="exact"/>
        <w:ind w:firstLine="560"/>
        <w:rPr>
          <w:szCs w:val="28"/>
        </w:rPr>
      </w:pPr>
      <w:bookmarkStart w:id="27" w:name="_Hlk153462406"/>
      <w:proofErr w:type="gramStart"/>
      <w:r>
        <w:rPr>
          <w:rFonts w:hint="eastAsia"/>
          <w:bCs/>
          <w:szCs w:val="28"/>
        </w:rPr>
        <w:t>国内区</w:t>
      </w:r>
      <w:proofErr w:type="gramEnd"/>
      <w:r>
        <w:rPr>
          <w:rFonts w:hint="eastAsia"/>
          <w:bCs/>
          <w:szCs w:val="28"/>
        </w:rPr>
        <w:t>块链相关标准从国家到行业到地方正在加速发布。</w:t>
      </w:r>
      <w:r>
        <w:rPr>
          <w:rFonts w:hint="eastAsia"/>
          <w:bCs/>
          <w:szCs w:val="28"/>
        </w:rPr>
        <w:t>2</w:t>
      </w:r>
      <w:r>
        <w:rPr>
          <w:bCs/>
          <w:szCs w:val="28"/>
        </w:rPr>
        <w:t>016</w:t>
      </w:r>
      <w:r>
        <w:rPr>
          <w:rFonts w:hint="eastAsia"/>
          <w:bCs/>
          <w:szCs w:val="28"/>
        </w:rPr>
        <w:t>年还是一片空白，</w:t>
      </w:r>
      <w:r>
        <w:rPr>
          <w:szCs w:val="28"/>
        </w:rPr>
        <w:t>截至</w:t>
      </w:r>
      <w:r>
        <w:rPr>
          <w:szCs w:val="28"/>
        </w:rPr>
        <w:t>2021</w:t>
      </w:r>
      <w:r>
        <w:rPr>
          <w:szCs w:val="28"/>
        </w:rPr>
        <w:t>年</w:t>
      </w:r>
      <w:r>
        <w:rPr>
          <w:szCs w:val="28"/>
        </w:rPr>
        <w:t>12</w:t>
      </w:r>
      <w:r>
        <w:rPr>
          <w:szCs w:val="28"/>
        </w:rPr>
        <w:t>月，区块链</w:t>
      </w:r>
      <w:r>
        <w:rPr>
          <w:szCs w:val="28"/>
        </w:rPr>
        <w:t>/</w:t>
      </w:r>
      <w:r>
        <w:rPr>
          <w:szCs w:val="28"/>
        </w:rPr>
        <w:t>分布式账本技术已发布行业标准</w:t>
      </w:r>
      <w:r>
        <w:rPr>
          <w:szCs w:val="28"/>
        </w:rPr>
        <w:t>4</w:t>
      </w:r>
      <w:r>
        <w:rPr>
          <w:szCs w:val="28"/>
        </w:rPr>
        <w:t>项、省级地方标准</w:t>
      </w:r>
      <w:r>
        <w:rPr>
          <w:szCs w:val="28"/>
        </w:rPr>
        <w:t>16</w:t>
      </w:r>
      <w:r>
        <w:rPr>
          <w:szCs w:val="28"/>
        </w:rPr>
        <w:t>项、团体标准</w:t>
      </w:r>
      <w:r>
        <w:rPr>
          <w:szCs w:val="28"/>
        </w:rPr>
        <w:t>34</w:t>
      </w:r>
      <w:r>
        <w:rPr>
          <w:szCs w:val="28"/>
        </w:rPr>
        <w:t>项。虽未正式发布任何一项国家标准，但有</w:t>
      </w:r>
      <w:r>
        <w:rPr>
          <w:szCs w:val="28"/>
        </w:rPr>
        <w:t>8</w:t>
      </w:r>
      <w:r>
        <w:rPr>
          <w:szCs w:val="28"/>
        </w:rPr>
        <w:t>项正在加紧起草中，涉及参考架构、智能</w:t>
      </w:r>
      <w:r>
        <w:rPr>
          <w:szCs w:val="28"/>
        </w:rPr>
        <w:lastRenderedPageBreak/>
        <w:t>合约和存证。而这三个方面也是区块链的发展基础和当前主要应用方向。省级地方标准中湖南</w:t>
      </w:r>
      <w:r>
        <w:rPr>
          <w:szCs w:val="28"/>
        </w:rPr>
        <w:t>6</w:t>
      </w:r>
      <w:r>
        <w:rPr>
          <w:szCs w:val="28"/>
        </w:rPr>
        <w:t>项，贵州</w:t>
      </w:r>
      <w:r>
        <w:rPr>
          <w:szCs w:val="28"/>
        </w:rPr>
        <w:t>4</w:t>
      </w:r>
      <w:r>
        <w:rPr>
          <w:szCs w:val="28"/>
        </w:rPr>
        <w:t>项，</w:t>
      </w:r>
      <w:r>
        <w:rPr>
          <w:rFonts w:hint="eastAsia"/>
          <w:szCs w:val="28"/>
        </w:rPr>
        <w:t>山东省</w:t>
      </w:r>
      <w:r>
        <w:rPr>
          <w:rFonts w:hint="eastAsia"/>
          <w:szCs w:val="28"/>
        </w:rPr>
        <w:t>2</w:t>
      </w:r>
      <w:r>
        <w:rPr>
          <w:rFonts w:hint="eastAsia"/>
          <w:szCs w:val="28"/>
        </w:rPr>
        <w:t>项，重庆市</w:t>
      </w:r>
      <w:r>
        <w:rPr>
          <w:rFonts w:hint="eastAsia"/>
          <w:szCs w:val="28"/>
        </w:rPr>
        <w:t>2</w:t>
      </w:r>
      <w:r>
        <w:rPr>
          <w:rFonts w:hint="eastAsia"/>
          <w:szCs w:val="28"/>
        </w:rPr>
        <w:t>项，浙江省</w:t>
      </w:r>
      <w:r>
        <w:rPr>
          <w:rFonts w:hint="eastAsia"/>
          <w:szCs w:val="28"/>
        </w:rPr>
        <w:t>1</w:t>
      </w:r>
      <w:r>
        <w:rPr>
          <w:rFonts w:hint="eastAsia"/>
          <w:szCs w:val="28"/>
        </w:rPr>
        <w:t>项，深圳市</w:t>
      </w:r>
      <w:r>
        <w:rPr>
          <w:rFonts w:hint="eastAsia"/>
          <w:szCs w:val="28"/>
        </w:rPr>
        <w:t>1</w:t>
      </w:r>
      <w:r>
        <w:rPr>
          <w:rFonts w:hint="eastAsia"/>
          <w:szCs w:val="28"/>
        </w:rPr>
        <w:t>项，</w:t>
      </w:r>
      <w:r>
        <w:rPr>
          <w:szCs w:val="28"/>
        </w:rPr>
        <w:t>标准范围涉及安全标准、业务标准和应用标准。</w:t>
      </w:r>
    </w:p>
    <w:p w14:paraId="130521DB" w14:textId="77777777" w:rsidR="00155EA0" w:rsidRDefault="009549C5" w:rsidP="00464DCF">
      <w:pPr>
        <w:spacing w:line="560" w:lineRule="exact"/>
        <w:ind w:firstLine="560"/>
        <w:rPr>
          <w:bCs/>
          <w:szCs w:val="28"/>
        </w:rPr>
      </w:pPr>
      <w:r>
        <w:rPr>
          <w:bCs/>
          <w:szCs w:val="28"/>
        </w:rPr>
        <w:fldChar w:fldCharType="begin"/>
      </w:r>
      <w:r>
        <w:rPr>
          <w:bCs/>
          <w:szCs w:val="28"/>
        </w:rPr>
        <w:instrText xml:space="preserve"> </w:instrText>
      </w:r>
      <w:r>
        <w:rPr>
          <w:rFonts w:hint="eastAsia"/>
          <w:bCs/>
          <w:szCs w:val="28"/>
        </w:rPr>
        <w:instrText>= 1 \* GB3</w:instrText>
      </w:r>
      <w:r>
        <w:rPr>
          <w:bCs/>
          <w:szCs w:val="28"/>
        </w:rPr>
        <w:instrText xml:space="preserve"> </w:instrText>
      </w:r>
      <w:r>
        <w:rPr>
          <w:bCs/>
          <w:szCs w:val="28"/>
        </w:rPr>
        <w:fldChar w:fldCharType="separate"/>
      </w:r>
      <w:r>
        <w:rPr>
          <w:rFonts w:hint="eastAsia"/>
          <w:bCs/>
          <w:szCs w:val="28"/>
        </w:rPr>
        <w:t>①</w:t>
      </w:r>
      <w:r>
        <w:rPr>
          <w:bCs/>
          <w:szCs w:val="28"/>
        </w:rPr>
        <w:fldChar w:fldCharType="end"/>
      </w:r>
      <w:r>
        <w:rPr>
          <w:bCs/>
          <w:szCs w:val="28"/>
        </w:rPr>
        <w:t>国标计划：</w:t>
      </w:r>
    </w:p>
    <w:p w14:paraId="46F07D3D" w14:textId="77777777" w:rsidR="00155EA0" w:rsidRDefault="009549C5" w:rsidP="00464DCF">
      <w:pPr>
        <w:spacing w:line="560" w:lineRule="exact"/>
        <w:ind w:firstLine="560"/>
        <w:rPr>
          <w:bCs/>
          <w:szCs w:val="28"/>
        </w:rPr>
      </w:pPr>
      <w:r>
        <w:rPr>
          <w:bCs/>
          <w:szCs w:val="28"/>
        </w:rPr>
        <w:t>目前已有八项标准</w:t>
      </w:r>
      <w:r>
        <w:rPr>
          <w:rFonts w:hint="eastAsia"/>
          <w:bCs/>
          <w:szCs w:val="28"/>
        </w:rPr>
        <w:t>跻身</w:t>
      </w:r>
      <w:r>
        <w:rPr>
          <w:bCs/>
          <w:szCs w:val="28"/>
        </w:rPr>
        <w:t>国家标准立项</w:t>
      </w:r>
    </w:p>
    <w:p w14:paraId="13016D39" w14:textId="77777777" w:rsidR="00155EA0" w:rsidRDefault="009549C5" w:rsidP="00464DCF">
      <w:pPr>
        <w:numPr>
          <w:ilvl w:val="0"/>
          <w:numId w:val="18"/>
        </w:numPr>
        <w:autoSpaceDE w:val="0"/>
        <w:autoSpaceDN w:val="0"/>
        <w:snapToGrid w:val="0"/>
        <w:spacing w:line="560" w:lineRule="exact"/>
        <w:ind w:left="0" w:firstLineChars="0" w:firstLine="480"/>
        <w:rPr>
          <w:bCs/>
          <w:szCs w:val="28"/>
        </w:rPr>
      </w:pPr>
      <w:r>
        <w:rPr>
          <w:bCs/>
          <w:szCs w:val="28"/>
        </w:rPr>
        <w:t xml:space="preserve">20213310-T-469 </w:t>
      </w:r>
      <w:r>
        <w:rPr>
          <w:bCs/>
          <w:szCs w:val="28"/>
        </w:rPr>
        <w:t>信息技术</w:t>
      </w:r>
      <w:r>
        <w:rPr>
          <w:bCs/>
          <w:szCs w:val="28"/>
        </w:rPr>
        <w:t xml:space="preserve"> </w:t>
      </w:r>
      <w:r>
        <w:rPr>
          <w:bCs/>
          <w:szCs w:val="28"/>
        </w:rPr>
        <w:t>区块链和分布式记账技术</w:t>
      </w:r>
      <w:r>
        <w:rPr>
          <w:bCs/>
          <w:szCs w:val="28"/>
        </w:rPr>
        <w:t xml:space="preserve"> </w:t>
      </w:r>
      <w:r>
        <w:rPr>
          <w:bCs/>
          <w:szCs w:val="28"/>
        </w:rPr>
        <w:t>系统测试要求</w:t>
      </w:r>
    </w:p>
    <w:p w14:paraId="38C7D1F0" w14:textId="77777777" w:rsidR="00155EA0" w:rsidRDefault="009549C5" w:rsidP="00464DCF">
      <w:pPr>
        <w:numPr>
          <w:ilvl w:val="0"/>
          <w:numId w:val="18"/>
        </w:numPr>
        <w:autoSpaceDE w:val="0"/>
        <w:autoSpaceDN w:val="0"/>
        <w:snapToGrid w:val="0"/>
        <w:spacing w:line="560" w:lineRule="exact"/>
        <w:ind w:left="0" w:firstLineChars="0" w:firstLine="480"/>
        <w:rPr>
          <w:bCs/>
          <w:szCs w:val="28"/>
        </w:rPr>
      </w:pPr>
      <w:r>
        <w:rPr>
          <w:bCs/>
          <w:szCs w:val="28"/>
        </w:rPr>
        <w:t xml:space="preserve">20213307-T-469 </w:t>
      </w:r>
      <w:r>
        <w:rPr>
          <w:bCs/>
          <w:szCs w:val="28"/>
        </w:rPr>
        <w:t>信息技术</w:t>
      </w:r>
      <w:r>
        <w:rPr>
          <w:bCs/>
          <w:szCs w:val="28"/>
        </w:rPr>
        <w:t xml:space="preserve"> </w:t>
      </w:r>
      <w:r>
        <w:rPr>
          <w:bCs/>
          <w:szCs w:val="28"/>
        </w:rPr>
        <w:t>区块链应用服务中间件</w:t>
      </w:r>
      <w:r>
        <w:rPr>
          <w:bCs/>
          <w:szCs w:val="28"/>
        </w:rPr>
        <w:t xml:space="preserve"> </w:t>
      </w:r>
      <w:r>
        <w:rPr>
          <w:bCs/>
          <w:szCs w:val="28"/>
        </w:rPr>
        <w:t>参考架构</w:t>
      </w:r>
    </w:p>
    <w:p w14:paraId="64CDC0CC"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20210998-T-469 </w:t>
      </w:r>
      <w:r>
        <w:rPr>
          <w:szCs w:val="28"/>
        </w:rPr>
        <w:t>信息安全技术</w:t>
      </w:r>
      <w:r>
        <w:rPr>
          <w:szCs w:val="28"/>
        </w:rPr>
        <w:t xml:space="preserve"> </w:t>
      </w:r>
      <w:r>
        <w:rPr>
          <w:szCs w:val="28"/>
        </w:rPr>
        <w:t>区块链技术安全框架</w:t>
      </w:r>
    </w:p>
    <w:p w14:paraId="446A3F6E"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20210991-T-469 </w:t>
      </w:r>
      <w:r>
        <w:rPr>
          <w:szCs w:val="28"/>
        </w:rPr>
        <w:t>信息安全技术</w:t>
      </w:r>
      <w:r>
        <w:rPr>
          <w:szCs w:val="28"/>
        </w:rPr>
        <w:t xml:space="preserve"> </w:t>
      </w:r>
      <w:r>
        <w:rPr>
          <w:szCs w:val="28"/>
        </w:rPr>
        <w:t>区块链信息服务安全规范</w:t>
      </w:r>
    </w:p>
    <w:p w14:paraId="3B103953"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20210929-T-469 </w:t>
      </w:r>
      <w:r>
        <w:rPr>
          <w:szCs w:val="28"/>
        </w:rPr>
        <w:t>信息技术</w:t>
      </w:r>
      <w:r>
        <w:rPr>
          <w:szCs w:val="28"/>
        </w:rPr>
        <w:t xml:space="preserve"> </w:t>
      </w:r>
      <w:r>
        <w:rPr>
          <w:szCs w:val="28"/>
        </w:rPr>
        <w:t>区块链和分布式记账技术</w:t>
      </w:r>
      <w:r>
        <w:rPr>
          <w:szCs w:val="28"/>
        </w:rPr>
        <w:t xml:space="preserve"> </w:t>
      </w:r>
      <w:r>
        <w:rPr>
          <w:szCs w:val="28"/>
        </w:rPr>
        <w:t>术语</w:t>
      </w:r>
    </w:p>
    <w:p w14:paraId="7874013C"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20201612-T-469 </w:t>
      </w:r>
      <w:r>
        <w:rPr>
          <w:szCs w:val="28"/>
        </w:rPr>
        <w:t>信息技术</w:t>
      </w:r>
      <w:r>
        <w:rPr>
          <w:szCs w:val="28"/>
        </w:rPr>
        <w:t xml:space="preserve"> </w:t>
      </w:r>
      <w:r>
        <w:rPr>
          <w:szCs w:val="28"/>
        </w:rPr>
        <w:t>区块链和分布式记账技术</w:t>
      </w:r>
      <w:r>
        <w:rPr>
          <w:szCs w:val="28"/>
        </w:rPr>
        <w:t xml:space="preserve"> </w:t>
      </w:r>
      <w:r>
        <w:rPr>
          <w:szCs w:val="28"/>
        </w:rPr>
        <w:t>存证应用指南</w:t>
      </w:r>
    </w:p>
    <w:p w14:paraId="15606412"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20201615-T-469 </w:t>
      </w:r>
      <w:r>
        <w:rPr>
          <w:szCs w:val="28"/>
        </w:rPr>
        <w:t>信息技术</w:t>
      </w:r>
      <w:r>
        <w:rPr>
          <w:szCs w:val="28"/>
        </w:rPr>
        <w:t xml:space="preserve"> </w:t>
      </w:r>
      <w:r>
        <w:rPr>
          <w:szCs w:val="28"/>
        </w:rPr>
        <w:t>区块链和分布式记账技术</w:t>
      </w:r>
      <w:r>
        <w:rPr>
          <w:szCs w:val="28"/>
        </w:rPr>
        <w:t xml:space="preserve"> </w:t>
      </w:r>
      <w:r>
        <w:rPr>
          <w:szCs w:val="28"/>
        </w:rPr>
        <w:t>智能合约实施规范</w:t>
      </w:r>
    </w:p>
    <w:p w14:paraId="2DEBB106" w14:textId="77777777" w:rsidR="00155EA0" w:rsidRDefault="009549C5" w:rsidP="00464DCF">
      <w:pPr>
        <w:numPr>
          <w:ilvl w:val="0"/>
          <w:numId w:val="18"/>
        </w:numPr>
        <w:autoSpaceDE w:val="0"/>
        <w:autoSpaceDN w:val="0"/>
        <w:snapToGrid w:val="0"/>
        <w:spacing w:line="560" w:lineRule="exact"/>
        <w:ind w:left="0" w:firstLineChars="0" w:firstLine="480"/>
        <w:rPr>
          <w:szCs w:val="28"/>
        </w:rPr>
      </w:pPr>
      <w:r>
        <w:rPr>
          <w:szCs w:val="28"/>
        </w:rPr>
        <w:t xml:space="preserve">20173824-T-469 </w:t>
      </w:r>
      <w:r>
        <w:rPr>
          <w:szCs w:val="28"/>
        </w:rPr>
        <w:t>信息技术</w:t>
      </w:r>
      <w:r>
        <w:rPr>
          <w:szCs w:val="28"/>
        </w:rPr>
        <w:t xml:space="preserve"> </w:t>
      </w:r>
      <w:r>
        <w:rPr>
          <w:szCs w:val="28"/>
        </w:rPr>
        <w:t>区块链和分布式账本技术</w:t>
      </w:r>
      <w:r>
        <w:rPr>
          <w:szCs w:val="28"/>
        </w:rPr>
        <w:t xml:space="preserve"> </w:t>
      </w:r>
      <w:r>
        <w:rPr>
          <w:szCs w:val="28"/>
        </w:rPr>
        <w:t>参考架构</w:t>
      </w:r>
    </w:p>
    <w:p w14:paraId="45F30CA5" w14:textId="77777777" w:rsidR="00155EA0" w:rsidRDefault="009549C5" w:rsidP="00464DCF">
      <w:pPr>
        <w:spacing w:line="560" w:lineRule="exact"/>
        <w:ind w:firstLine="560"/>
        <w:rPr>
          <w:szCs w:val="28"/>
        </w:rPr>
      </w:pPr>
      <w:r>
        <w:rPr>
          <w:bCs/>
          <w:szCs w:val="28"/>
        </w:rPr>
        <w:fldChar w:fldCharType="begin"/>
      </w:r>
      <w:r>
        <w:rPr>
          <w:bCs/>
          <w:szCs w:val="28"/>
        </w:rPr>
        <w:instrText xml:space="preserve"> </w:instrText>
      </w:r>
      <w:r>
        <w:rPr>
          <w:rFonts w:hint="eastAsia"/>
          <w:bCs/>
          <w:szCs w:val="28"/>
        </w:rPr>
        <w:instrText>= 2 \* GB3</w:instrText>
      </w:r>
      <w:r>
        <w:rPr>
          <w:bCs/>
          <w:szCs w:val="28"/>
        </w:rPr>
        <w:instrText xml:space="preserve"> </w:instrText>
      </w:r>
      <w:r>
        <w:rPr>
          <w:bCs/>
          <w:szCs w:val="28"/>
        </w:rPr>
        <w:fldChar w:fldCharType="separate"/>
      </w:r>
      <w:r>
        <w:rPr>
          <w:rFonts w:hint="eastAsia"/>
          <w:bCs/>
          <w:szCs w:val="28"/>
        </w:rPr>
        <w:t>②</w:t>
      </w:r>
      <w:r>
        <w:rPr>
          <w:bCs/>
          <w:szCs w:val="28"/>
        </w:rPr>
        <w:fldChar w:fldCharType="end"/>
      </w:r>
      <w:r>
        <w:rPr>
          <w:szCs w:val="28"/>
        </w:rPr>
        <w:t>行业标准：</w:t>
      </w:r>
    </w:p>
    <w:p w14:paraId="1838EB23" w14:textId="77777777" w:rsidR="00155EA0" w:rsidRDefault="009549C5" w:rsidP="00464DCF">
      <w:pPr>
        <w:numPr>
          <w:ilvl w:val="0"/>
          <w:numId w:val="19"/>
        </w:numPr>
        <w:autoSpaceDE w:val="0"/>
        <w:autoSpaceDN w:val="0"/>
        <w:snapToGrid w:val="0"/>
        <w:spacing w:line="560" w:lineRule="exact"/>
        <w:ind w:firstLineChars="0" w:firstLine="480"/>
        <w:rPr>
          <w:szCs w:val="28"/>
        </w:rPr>
      </w:pPr>
      <w:r>
        <w:rPr>
          <w:szCs w:val="28"/>
        </w:rPr>
        <w:t xml:space="preserve">YD/T 3905-2021  </w:t>
      </w:r>
      <w:r>
        <w:rPr>
          <w:szCs w:val="28"/>
        </w:rPr>
        <w:t>基于区块链技术的去中心化物联网业务平台框架</w:t>
      </w:r>
    </w:p>
    <w:p w14:paraId="5AA16558" w14:textId="77777777" w:rsidR="00155EA0" w:rsidRDefault="009549C5" w:rsidP="00464DCF">
      <w:pPr>
        <w:numPr>
          <w:ilvl w:val="0"/>
          <w:numId w:val="19"/>
        </w:numPr>
        <w:autoSpaceDE w:val="0"/>
        <w:autoSpaceDN w:val="0"/>
        <w:snapToGrid w:val="0"/>
        <w:spacing w:line="560" w:lineRule="exact"/>
        <w:ind w:firstLineChars="0" w:firstLine="480"/>
        <w:rPr>
          <w:szCs w:val="28"/>
        </w:rPr>
      </w:pPr>
      <w:r>
        <w:rPr>
          <w:szCs w:val="28"/>
        </w:rPr>
        <w:t xml:space="preserve">YD/T 3747-2020  </w:t>
      </w:r>
      <w:r>
        <w:rPr>
          <w:szCs w:val="28"/>
        </w:rPr>
        <w:t>区块链技术架构安全要求</w:t>
      </w:r>
    </w:p>
    <w:p w14:paraId="7CB9D3AE" w14:textId="77777777" w:rsidR="00155EA0" w:rsidRDefault="009549C5" w:rsidP="00464DCF">
      <w:pPr>
        <w:numPr>
          <w:ilvl w:val="0"/>
          <w:numId w:val="19"/>
        </w:numPr>
        <w:autoSpaceDE w:val="0"/>
        <w:autoSpaceDN w:val="0"/>
        <w:snapToGrid w:val="0"/>
        <w:spacing w:line="560" w:lineRule="exact"/>
        <w:ind w:firstLineChars="0" w:firstLine="480"/>
        <w:rPr>
          <w:szCs w:val="28"/>
        </w:rPr>
      </w:pPr>
      <w:r>
        <w:rPr>
          <w:szCs w:val="28"/>
        </w:rPr>
        <w:t xml:space="preserve">JR/T 0193-2020  </w:t>
      </w:r>
      <w:r>
        <w:rPr>
          <w:szCs w:val="28"/>
        </w:rPr>
        <w:t>区块链技术金融应用</w:t>
      </w:r>
      <w:r>
        <w:rPr>
          <w:szCs w:val="28"/>
        </w:rPr>
        <w:t xml:space="preserve"> </w:t>
      </w:r>
      <w:r>
        <w:rPr>
          <w:szCs w:val="28"/>
        </w:rPr>
        <w:t>评估规则</w:t>
      </w:r>
    </w:p>
    <w:p w14:paraId="7FFABDEE" w14:textId="77777777" w:rsidR="00155EA0" w:rsidRDefault="009549C5" w:rsidP="00464DCF">
      <w:pPr>
        <w:numPr>
          <w:ilvl w:val="0"/>
          <w:numId w:val="19"/>
        </w:numPr>
        <w:autoSpaceDE w:val="0"/>
        <w:autoSpaceDN w:val="0"/>
        <w:snapToGrid w:val="0"/>
        <w:spacing w:line="560" w:lineRule="exact"/>
        <w:ind w:firstLineChars="0" w:firstLine="480"/>
        <w:rPr>
          <w:szCs w:val="28"/>
        </w:rPr>
      </w:pPr>
      <w:r>
        <w:rPr>
          <w:rFonts w:hint="eastAsia"/>
          <w:szCs w:val="28"/>
        </w:rPr>
        <w:t>《区域性股权市场区块链</w:t>
      </w:r>
      <w:r>
        <w:rPr>
          <w:szCs w:val="28"/>
        </w:rPr>
        <w:t>平台</w:t>
      </w:r>
      <w:r>
        <w:rPr>
          <w:rFonts w:hint="eastAsia"/>
          <w:szCs w:val="28"/>
        </w:rPr>
        <w:t>参考架构规范》、《区域性</w:t>
      </w:r>
      <w:r>
        <w:rPr>
          <w:rFonts w:hint="eastAsia"/>
          <w:szCs w:val="28"/>
        </w:rPr>
        <w:lastRenderedPageBreak/>
        <w:t>股权市场区块链跨链技术规范》、《区域性股权市场跨链安全规范》、《区域性股权市场跨链数据规范》正式</w:t>
      </w:r>
      <w:proofErr w:type="gramStart"/>
      <w:r>
        <w:rPr>
          <w:rFonts w:hint="eastAsia"/>
          <w:szCs w:val="28"/>
        </w:rPr>
        <w:t>在证标委</w:t>
      </w:r>
      <w:proofErr w:type="gramEnd"/>
      <w:r>
        <w:rPr>
          <w:rFonts w:hint="eastAsia"/>
          <w:szCs w:val="28"/>
        </w:rPr>
        <w:t>立项</w:t>
      </w:r>
      <w:r>
        <w:rPr>
          <w:szCs w:val="28"/>
        </w:rPr>
        <w:t>。</w:t>
      </w:r>
    </w:p>
    <w:p w14:paraId="51556040" w14:textId="77777777" w:rsidR="00155EA0" w:rsidRDefault="009549C5" w:rsidP="00464DCF">
      <w:pPr>
        <w:spacing w:line="560" w:lineRule="exact"/>
        <w:ind w:left="470" w:firstLineChars="0" w:firstLine="0"/>
        <w:rPr>
          <w:szCs w:val="28"/>
        </w:rPr>
      </w:pPr>
      <w:r>
        <w:rPr>
          <w:szCs w:val="28"/>
        </w:rPr>
        <w:t>…………</w:t>
      </w:r>
    </w:p>
    <w:p w14:paraId="535A5CC7" w14:textId="77777777" w:rsidR="00155EA0" w:rsidRDefault="009549C5" w:rsidP="00464DCF">
      <w:pPr>
        <w:spacing w:line="560" w:lineRule="exact"/>
        <w:ind w:left="470" w:firstLineChars="0" w:firstLine="0"/>
        <w:rPr>
          <w:szCs w:val="28"/>
        </w:rPr>
      </w:pPr>
      <w:r>
        <w:rPr>
          <w:bCs/>
          <w:szCs w:val="28"/>
        </w:rPr>
        <w:fldChar w:fldCharType="begin"/>
      </w:r>
      <w:r>
        <w:rPr>
          <w:bCs/>
          <w:szCs w:val="28"/>
        </w:rPr>
        <w:instrText xml:space="preserve"> </w:instrText>
      </w:r>
      <w:r>
        <w:rPr>
          <w:rFonts w:hint="eastAsia"/>
          <w:bCs/>
          <w:szCs w:val="28"/>
        </w:rPr>
        <w:instrText>= 3 \* GB3</w:instrText>
      </w:r>
      <w:r>
        <w:rPr>
          <w:bCs/>
          <w:szCs w:val="28"/>
        </w:rPr>
        <w:instrText xml:space="preserve"> </w:instrText>
      </w:r>
      <w:r>
        <w:rPr>
          <w:bCs/>
          <w:szCs w:val="28"/>
        </w:rPr>
        <w:fldChar w:fldCharType="separate"/>
      </w:r>
      <w:r>
        <w:rPr>
          <w:rFonts w:hint="eastAsia"/>
          <w:bCs/>
          <w:szCs w:val="28"/>
        </w:rPr>
        <w:t>③</w:t>
      </w:r>
      <w:r>
        <w:rPr>
          <w:bCs/>
          <w:szCs w:val="28"/>
        </w:rPr>
        <w:fldChar w:fldCharType="end"/>
      </w:r>
      <w:r>
        <w:rPr>
          <w:rFonts w:hint="eastAsia"/>
          <w:szCs w:val="28"/>
        </w:rPr>
        <w:t>地方标准：</w:t>
      </w:r>
    </w:p>
    <w:p w14:paraId="4CA61CDA" w14:textId="77777777" w:rsidR="00155EA0" w:rsidRDefault="009549C5" w:rsidP="00464DCF">
      <w:pPr>
        <w:numPr>
          <w:ilvl w:val="0"/>
          <w:numId w:val="20"/>
        </w:numPr>
        <w:autoSpaceDE w:val="0"/>
        <w:autoSpaceDN w:val="0"/>
        <w:snapToGrid w:val="0"/>
        <w:spacing w:line="560" w:lineRule="exact"/>
        <w:ind w:firstLineChars="0"/>
        <w:rPr>
          <w:szCs w:val="28"/>
        </w:rPr>
      </w:pPr>
      <w:r>
        <w:rPr>
          <w:rFonts w:hint="eastAsia"/>
          <w:szCs w:val="28"/>
        </w:rPr>
        <w:t>浙江省</w:t>
      </w:r>
      <w:r>
        <w:rPr>
          <w:rFonts w:hint="eastAsia"/>
          <w:szCs w:val="28"/>
        </w:rPr>
        <w:t xml:space="preserve"> </w:t>
      </w:r>
      <w:r>
        <w:rPr>
          <w:szCs w:val="28"/>
        </w:rPr>
        <w:t xml:space="preserve">DB33/T2382-2021 </w:t>
      </w:r>
      <w:r>
        <w:rPr>
          <w:rFonts w:hint="eastAsia"/>
          <w:szCs w:val="28"/>
        </w:rPr>
        <w:t>财政电子票据区块链技术应用规范</w:t>
      </w:r>
    </w:p>
    <w:p w14:paraId="1BADB9E1" w14:textId="77777777" w:rsidR="00155EA0" w:rsidRDefault="009549C5" w:rsidP="00464DCF">
      <w:pPr>
        <w:numPr>
          <w:ilvl w:val="0"/>
          <w:numId w:val="20"/>
        </w:numPr>
        <w:autoSpaceDE w:val="0"/>
        <w:autoSpaceDN w:val="0"/>
        <w:snapToGrid w:val="0"/>
        <w:spacing w:line="560" w:lineRule="exact"/>
        <w:ind w:firstLineChars="0"/>
        <w:rPr>
          <w:szCs w:val="28"/>
        </w:rPr>
      </w:pPr>
      <w:r>
        <w:rPr>
          <w:rFonts w:hint="eastAsia"/>
          <w:szCs w:val="28"/>
        </w:rPr>
        <w:t>深圳市</w:t>
      </w:r>
      <w:r>
        <w:rPr>
          <w:rFonts w:hint="eastAsia"/>
          <w:szCs w:val="28"/>
        </w:rPr>
        <w:t xml:space="preserve"> </w:t>
      </w:r>
      <w:r>
        <w:rPr>
          <w:szCs w:val="28"/>
        </w:rPr>
        <w:t xml:space="preserve">DB4403/T127-2020 </w:t>
      </w:r>
      <w:r>
        <w:rPr>
          <w:rFonts w:hint="eastAsia"/>
          <w:szCs w:val="28"/>
        </w:rPr>
        <w:t>金融行业区块链平台技术规范</w:t>
      </w:r>
    </w:p>
    <w:p w14:paraId="72C0A8AE" w14:textId="77777777" w:rsidR="00155EA0" w:rsidRDefault="009549C5" w:rsidP="00464DCF">
      <w:pPr>
        <w:numPr>
          <w:ilvl w:val="0"/>
          <w:numId w:val="20"/>
        </w:numPr>
        <w:autoSpaceDE w:val="0"/>
        <w:autoSpaceDN w:val="0"/>
        <w:snapToGrid w:val="0"/>
        <w:spacing w:line="560" w:lineRule="exact"/>
        <w:ind w:firstLineChars="0"/>
        <w:rPr>
          <w:szCs w:val="28"/>
        </w:rPr>
      </w:pPr>
      <w:r>
        <w:rPr>
          <w:rFonts w:hint="eastAsia"/>
          <w:szCs w:val="28"/>
        </w:rPr>
        <w:t>贵州省</w:t>
      </w:r>
      <w:r>
        <w:rPr>
          <w:rFonts w:hint="eastAsia"/>
          <w:szCs w:val="28"/>
        </w:rPr>
        <w:t xml:space="preserve"> </w:t>
      </w:r>
      <w:r>
        <w:rPr>
          <w:szCs w:val="28"/>
        </w:rPr>
        <w:t xml:space="preserve">DB52/T1468-2019 </w:t>
      </w:r>
      <w:r>
        <w:rPr>
          <w:rFonts w:hint="eastAsia"/>
          <w:szCs w:val="28"/>
        </w:rPr>
        <w:t>基于区块链的数据资产交易实施指南</w:t>
      </w:r>
    </w:p>
    <w:p w14:paraId="64140109" w14:textId="77777777" w:rsidR="00155EA0" w:rsidRDefault="009549C5" w:rsidP="00464DCF">
      <w:pPr>
        <w:numPr>
          <w:ilvl w:val="0"/>
          <w:numId w:val="20"/>
        </w:numPr>
        <w:autoSpaceDE w:val="0"/>
        <w:autoSpaceDN w:val="0"/>
        <w:snapToGrid w:val="0"/>
        <w:spacing w:line="560" w:lineRule="exact"/>
        <w:ind w:firstLineChars="0"/>
        <w:rPr>
          <w:szCs w:val="28"/>
        </w:rPr>
      </w:pPr>
      <w:r>
        <w:rPr>
          <w:rFonts w:hint="eastAsia"/>
          <w:szCs w:val="28"/>
        </w:rPr>
        <w:t>湖南省</w:t>
      </w:r>
      <w:r>
        <w:rPr>
          <w:rFonts w:hint="eastAsia"/>
          <w:szCs w:val="28"/>
        </w:rPr>
        <w:t xml:space="preserve"> </w:t>
      </w:r>
      <w:r>
        <w:rPr>
          <w:szCs w:val="28"/>
        </w:rPr>
        <w:t>DB43/T 1843-2020</w:t>
      </w:r>
      <w:r>
        <w:rPr>
          <w:rFonts w:hint="eastAsia"/>
          <w:szCs w:val="28"/>
        </w:rPr>
        <w:t>区块链数据安全技术测评标准</w:t>
      </w:r>
    </w:p>
    <w:p w14:paraId="6E78B0C6" w14:textId="77777777" w:rsidR="00155EA0" w:rsidRDefault="009549C5" w:rsidP="00464DCF">
      <w:pPr>
        <w:spacing w:line="560" w:lineRule="exact"/>
        <w:ind w:left="470" w:firstLineChars="0" w:firstLine="0"/>
        <w:rPr>
          <w:szCs w:val="28"/>
        </w:rPr>
      </w:pPr>
      <w:r>
        <w:rPr>
          <w:szCs w:val="28"/>
        </w:rPr>
        <w:t>…………</w:t>
      </w:r>
    </w:p>
    <w:p w14:paraId="27229B76" w14:textId="77777777" w:rsidR="00155EA0" w:rsidRDefault="009549C5" w:rsidP="00464DCF">
      <w:pPr>
        <w:spacing w:line="560" w:lineRule="exact"/>
        <w:ind w:firstLine="562"/>
        <w:outlineLvl w:val="2"/>
        <w:rPr>
          <w:b/>
          <w:bCs/>
          <w:szCs w:val="28"/>
          <w:lang w:eastAsia="zh-Hans"/>
        </w:rPr>
      </w:pPr>
      <w:bookmarkStart w:id="28" w:name="_Toc173490817"/>
      <w:bookmarkStart w:id="29" w:name="_Hlk89934640"/>
      <w:bookmarkEnd w:id="27"/>
      <w:r>
        <w:rPr>
          <w:b/>
          <w:bCs/>
          <w:szCs w:val="28"/>
          <w:lang w:eastAsia="zh-Hans"/>
        </w:rPr>
        <w:t>2.2.2</w:t>
      </w:r>
      <w:r>
        <w:rPr>
          <w:rFonts w:hint="eastAsia"/>
          <w:b/>
          <w:bCs/>
          <w:szCs w:val="28"/>
          <w:lang w:eastAsia="zh-Hans"/>
        </w:rPr>
        <w:t>前期研究成果</w:t>
      </w:r>
      <w:bookmarkEnd w:id="28"/>
    </w:p>
    <w:p w14:paraId="75B2B756" w14:textId="77777777" w:rsidR="00155EA0" w:rsidRDefault="009549C5" w:rsidP="00464DCF">
      <w:pPr>
        <w:spacing w:line="560" w:lineRule="exact"/>
        <w:ind w:firstLine="560"/>
        <w:rPr>
          <w:szCs w:val="28"/>
        </w:rPr>
      </w:pPr>
      <w:r>
        <w:rPr>
          <w:szCs w:val="28"/>
        </w:rPr>
        <w:t>从目前已有的区块链标准体系主来看，主要包括：基础标准、可信和互操作标准、过程和方法标准、业务和应用标准、信息安全标准。目前区块链标准主要涉及</w:t>
      </w:r>
      <w:r>
        <w:rPr>
          <w:szCs w:val="28"/>
        </w:rPr>
        <w:t>“</w:t>
      </w:r>
      <w:r>
        <w:rPr>
          <w:szCs w:val="28"/>
        </w:rPr>
        <w:t>基础标准</w:t>
      </w:r>
      <w:r>
        <w:rPr>
          <w:szCs w:val="28"/>
        </w:rPr>
        <w:t>”</w:t>
      </w:r>
      <w:r>
        <w:rPr>
          <w:szCs w:val="28"/>
        </w:rPr>
        <w:t>、</w:t>
      </w:r>
      <w:r>
        <w:rPr>
          <w:szCs w:val="28"/>
        </w:rPr>
        <w:t>“</w:t>
      </w:r>
      <w:r>
        <w:rPr>
          <w:szCs w:val="28"/>
        </w:rPr>
        <w:t>可信和互操作标准</w:t>
      </w:r>
      <w:r>
        <w:rPr>
          <w:szCs w:val="28"/>
        </w:rPr>
        <w:t>”</w:t>
      </w:r>
      <w:r>
        <w:rPr>
          <w:szCs w:val="28"/>
        </w:rPr>
        <w:t>、</w:t>
      </w:r>
      <w:r>
        <w:rPr>
          <w:szCs w:val="28"/>
        </w:rPr>
        <w:t>“</w:t>
      </w:r>
      <w:r>
        <w:rPr>
          <w:szCs w:val="28"/>
        </w:rPr>
        <w:t>业务和应用标准</w:t>
      </w:r>
      <w:r>
        <w:rPr>
          <w:szCs w:val="28"/>
        </w:rPr>
        <w:t>”</w:t>
      </w:r>
      <w:r>
        <w:rPr>
          <w:szCs w:val="28"/>
        </w:rPr>
        <w:t>以及</w:t>
      </w:r>
      <w:r>
        <w:rPr>
          <w:szCs w:val="28"/>
        </w:rPr>
        <w:t>“</w:t>
      </w:r>
      <w:r>
        <w:rPr>
          <w:szCs w:val="28"/>
        </w:rPr>
        <w:t>信息安全标准</w:t>
      </w:r>
      <w:r>
        <w:rPr>
          <w:szCs w:val="28"/>
        </w:rPr>
        <w:t>”</w:t>
      </w:r>
      <w:r>
        <w:rPr>
          <w:szCs w:val="28"/>
        </w:rPr>
        <w:t>，</w:t>
      </w:r>
      <w:r>
        <w:rPr>
          <w:szCs w:val="28"/>
        </w:rPr>
        <w:t>“</w:t>
      </w:r>
      <w:r>
        <w:rPr>
          <w:szCs w:val="28"/>
        </w:rPr>
        <w:t>基础标准</w:t>
      </w:r>
      <w:r>
        <w:rPr>
          <w:szCs w:val="28"/>
        </w:rPr>
        <w:t>”</w:t>
      </w:r>
      <w:r>
        <w:rPr>
          <w:szCs w:val="28"/>
        </w:rPr>
        <w:t>和</w:t>
      </w:r>
      <w:r>
        <w:rPr>
          <w:szCs w:val="28"/>
        </w:rPr>
        <w:t>“</w:t>
      </w:r>
      <w:r>
        <w:rPr>
          <w:szCs w:val="28"/>
        </w:rPr>
        <w:t>应用标准</w:t>
      </w:r>
      <w:r>
        <w:rPr>
          <w:szCs w:val="28"/>
        </w:rPr>
        <w:t>”</w:t>
      </w:r>
      <w:r>
        <w:rPr>
          <w:szCs w:val="28"/>
        </w:rPr>
        <w:t>相对较多，</w:t>
      </w:r>
      <w:r>
        <w:rPr>
          <w:rFonts w:hint="eastAsia"/>
          <w:szCs w:val="28"/>
        </w:rPr>
        <w:t>而区块链与</w:t>
      </w:r>
      <w:r w:rsidR="00B4541B">
        <w:rPr>
          <w:rFonts w:hint="eastAsia"/>
          <w:szCs w:val="28"/>
        </w:rPr>
        <w:t>司法</w:t>
      </w:r>
      <w:r>
        <w:rPr>
          <w:rFonts w:hint="eastAsia"/>
          <w:szCs w:val="28"/>
        </w:rPr>
        <w:t>等具体行业结合的标准相对缺乏</w:t>
      </w:r>
      <w:r w:rsidR="00B4541B">
        <w:rPr>
          <w:rFonts w:hint="eastAsia"/>
          <w:szCs w:val="28"/>
        </w:rPr>
        <w:t>。</w:t>
      </w:r>
      <w:r w:rsidR="00B4541B">
        <w:rPr>
          <w:szCs w:val="28"/>
        </w:rPr>
        <w:t xml:space="preserve"> </w:t>
      </w:r>
    </w:p>
    <w:p w14:paraId="6430444B" w14:textId="0FA2A48B" w:rsidR="00155EA0" w:rsidRDefault="009549C5" w:rsidP="00464DCF">
      <w:pPr>
        <w:spacing w:line="560" w:lineRule="exact"/>
        <w:ind w:firstLine="560"/>
        <w:rPr>
          <w:szCs w:val="28"/>
        </w:rPr>
      </w:pPr>
      <w:r>
        <w:rPr>
          <w:rFonts w:hint="eastAsia"/>
          <w:szCs w:val="28"/>
        </w:rPr>
        <w:t>基于这一考虑，</w:t>
      </w:r>
      <w:r w:rsidR="00B4541B" w:rsidRPr="00AC7AD4">
        <w:rPr>
          <w:rFonts w:ascii="宋体" w:hAnsi="宋体" w:hint="eastAsia"/>
        </w:rPr>
        <w:t>镇江市中级人民法院、江苏省高级人民法院、</w:t>
      </w:r>
      <w:proofErr w:type="gramStart"/>
      <w:r w:rsidR="00B4541B" w:rsidRPr="00AC7AD4">
        <w:rPr>
          <w:rFonts w:ascii="宋体" w:hAnsi="宋体" w:hint="eastAsia"/>
        </w:rPr>
        <w:t>南京德视伟业</w:t>
      </w:r>
      <w:proofErr w:type="gramEnd"/>
      <w:r w:rsidR="00B4541B" w:rsidRPr="00AC7AD4">
        <w:rPr>
          <w:rFonts w:ascii="宋体" w:hAnsi="宋体" w:hint="eastAsia"/>
        </w:rPr>
        <w:t>软件技术有限公司、南京数字金融产业研究院有限公司</w:t>
      </w:r>
      <w:r w:rsidR="00B4541B">
        <w:rPr>
          <w:rFonts w:hint="eastAsia"/>
          <w:szCs w:val="28"/>
        </w:rPr>
        <w:t>4</w:t>
      </w:r>
      <w:r>
        <w:rPr>
          <w:rFonts w:hint="eastAsia"/>
          <w:szCs w:val="28"/>
        </w:rPr>
        <w:t>家单位于</w:t>
      </w:r>
      <w:r>
        <w:rPr>
          <w:rFonts w:hint="eastAsia"/>
          <w:szCs w:val="28"/>
        </w:rPr>
        <w:t>2</w:t>
      </w:r>
      <w:r>
        <w:rPr>
          <w:szCs w:val="28"/>
        </w:rPr>
        <w:t>020</w:t>
      </w:r>
      <w:r>
        <w:rPr>
          <w:rFonts w:hint="eastAsia"/>
          <w:szCs w:val="28"/>
        </w:rPr>
        <w:t>年已经开展了《</w:t>
      </w:r>
      <w:r w:rsidR="005D1568">
        <w:rPr>
          <w:rFonts w:hint="eastAsia"/>
          <w:szCs w:val="28"/>
        </w:rPr>
        <w:t>金融</w:t>
      </w:r>
      <w:r>
        <w:rPr>
          <w:rFonts w:hint="eastAsia"/>
          <w:szCs w:val="28"/>
        </w:rPr>
        <w:t>行业区块链</w:t>
      </w:r>
      <w:r>
        <w:rPr>
          <w:szCs w:val="28"/>
        </w:rPr>
        <w:t>平台</w:t>
      </w:r>
      <w:r>
        <w:rPr>
          <w:rFonts w:hint="eastAsia"/>
          <w:szCs w:val="28"/>
        </w:rPr>
        <w:t>技术规范》的团体标准研究工作，充分考虑底层应用、安全规范与监管支持，致力于从业务与技术的创新融合中提取底层区块链</w:t>
      </w:r>
      <w:r>
        <w:rPr>
          <w:szCs w:val="28"/>
        </w:rPr>
        <w:t>平台</w:t>
      </w:r>
      <w:r>
        <w:rPr>
          <w:rFonts w:hint="eastAsia"/>
          <w:szCs w:val="28"/>
        </w:rPr>
        <w:t>的标准，本次标准申请基于前期研究工作开展。</w:t>
      </w:r>
    </w:p>
    <w:p w14:paraId="2AB8DA5F" w14:textId="77777777" w:rsidR="00155EA0" w:rsidRDefault="009549C5" w:rsidP="00464DCF">
      <w:pPr>
        <w:spacing w:line="560" w:lineRule="exact"/>
        <w:ind w:firstLine="562"/>
        <w:outlineLvl w:val="2"/>
        <w:rPr>
          <w:b/>
          <w:szCs w:val="28"/>
        </w:rPr>
      </w:pPr>
      <w:bookmarkStart w:id="30" w:name="_Toc173490818"/>
      <w:bookmarkEnd w:id="29"/>
      <w:r>
        <w:rPr>
          <w:b/>
          <w:szCs w:val="28"/>
        </w:rPr>
        <w:t>2.2.3</w:t>
      </w:r>
      <w:r>
        <w:rPr>
          <w:rFonts w:hint="eastAsia"/>
          <w:b/>
          <w:szCs w:val="28"/>
        </w:rPr>
        <w:t>标准的可操作性</w:t>
      </w:r>
      <w:bookmarkEnd w:id="30"/>
    </w:p>
    <w:p w14:paraId="109E4249" w14:textId="77777777" w:rsidR="00155EA0" w:rsidRPr="00AE5EF3" w:rsidRDefault="009549C5" w:rsidP="00464DCF">
      <w:pPr>
        <w:spacing w:line="560" w:lineRule="exact"/>
        <w:ind w:firstLine="560"/>
        <w:rPr>
          <w:szCs w:val="28"/>
        </w:rPr>
      </w:pPr>
      <w:r>
        <w:rPr>
          <w:rFonts w:ascii="宋体" w:hAnsi="宋体" w:hint="eastAsia"/>
          <w:szCs w:val="28"/>
        </w:rPr>
        <w:lastRenderedPageBreak/>
        <w:t>①</w:t>
      </w:r>
      <w:r>
        <w:rPr>
          <w:rFonts w:hint="eastAsia"/>
          <w:szCs w:val="28"/>
        </w:rPr>
        <w:t>标准具有技术先进性。标准参考了国际标准组织</w:t>
      </w:r>
      <w:r>
        <w:rPr>
          <w:rFonts w:hint="eastAsia"/>
          <w:szCs w:val="28"/>
        </w:rPr>
        <w:t>W3C</w:t>
      </w:r>
      <w:r>
        <w:rPr>
          <w:rFonts w:hint="eastAsia"/>
          <w:szCs w:val="28"/>
        </w:rPr>
        <w:t>、</w:t>
      </w:r>
      <w:r>
        <w:rPr>
          <w:rFonts w:hint="eastAsia"/>
          <w:szCs w:val="28"/>
        </w:rPr>
        <w:t>I</w:t>
      </w:r>
      <w:r>
        <w:rPr>
          <w:szCs w:val="28"/>
        </w:rPr>
        <w:t>EEE</w:t>
      </w:r>
      <w:r>
        <w:rPr>
          <w:rFonts w:hint="eastAsia"/>
          <w:szCs w:val="28"/>
        </w:rPr>
        <w:t>的标准规范和各项国家标准、行业标准，并联合国内</w:t>
      </w:r>
      <w:proofErr w:type="gramStart"/>
      <w:r>
        <w:rPr>
          <w:rFonts w:hint="eastAsia"/>
          <w:szCs w:val="28"/>
        </w:rPr>
        <w:t>各项区</w:t>
      </w:r>
      <w:proofErr w:type="gramEnd"/>
      <w:r>
        <w:rPr>
          <w:rFonts w:hint="eastAsia"/>
          <w:szCs w:val="28"/>
        </w:rPr>
        <w:t>块链顶尖企业的技术与业务专家开展相关研究，从国际视野出发，</w:t>
      </w:r>
      <w:r w:rsidRPr="00AE5EF3">
        <w:rPr>
          <w:rFonts w:hint="eastAsia"/>
          <w:szCs w:val="28"/>
        </w:rPr>
        <w:t>由立足江苏</w:t>
      </w:r>
      <w:r w:rsidR="00464DCF">
        <w:rPr>
          <w:rFonts w:hint="eastAsia"/>
          <w:szCs w:val="28"/>
        </w:rPr>
        <w:t>司法</w:t>
      </w:r>
      <w:r w:rsidRPr="00AE5EF3">
        <w:rPr>
          <w:rFonts w:hint="eastAsia"/>
          <w:szCs w:val="28"/>
        </w:rPr>
        <w:t>的发展情况，业务和技术的结合处于前沿水平。</w:t>
      </w:r>
    </w:p>
    <w:p w14:paraId="2261A0D8" w14:textId="77777777" w:rsidR="00155EA0" w:rsidRDefault="009549C5" w:rsidP="00464DCF">
      <w:pPr>
        <w:spacing w:line="560" w:lineRule="exact"/>
        <w:ind w:firstLine="560"/>
        <w:rPr>
          <w:szCs w:val="28"/>
        </w:rPr>
      </w:pPr>
      <w:r w:rsidRPr="00AE5EF3">
        <w:rPr>
          <w:rFonts w:ascii="宋体" w:hAnsi="宋体" w:hint="eastAsia"/>
          <w:szCs w:val="28"/>
        </w:rPr>
        <w:t>②</w:t>
      </w:r>
      <w:r w:rsidRPr="00AE5EF3">
        <w:rPr>
          <w:rFonts w:hint="eastAsia"/>
          <w:szCs w:val="28"/>
        </w:rPr>
        <w:t>标准关注行业适用性。</w:t>
      </w:r>
      <w:proofErr w:type="gramStart"/>
      <w:r w:rsidR="00AE5EF3" w:rsidRPr="00AE5EF3">
        <w:rPr>
          <w:rFonts w:hint="eastAsia"/>
          <w:szCs w:val="28"/>
        </w:rPr>
        <w:t>司法</w:t>
      </w:r>
      <w:r w:rsidRPr="00AE5EF3">
        <w:rPr>
          <w:rFonts w:hint="eastAsia"/>
          <w:szCs w:val="28"/>
        </w:rPr>
        <w:t>行业</w:t>
      </w:r>
      <w:proofErr w:type="gramEnd"/>
      <w:r w:rsidRPr="00AE5EF3">
        <w:rPr>
          <w:rFonts w:hint="eastAsia"/>
          <w:szCs w:val="28"/>
        </w:rPr>
        <w:t>应用场景中，有强监管、严合</w:t>
      </w:r>
      <w:proofErr w:type="gramStart"/>
      <w:r w:rsidRPr="00AE5EF3">
        <w:rPr>
          <w:rFonts w:hint="eastAsia"/>
          <w:szCs w:val="28"/>
        </w:rPr>
        <w:t>规</w:t>
      </w:r>
      <w:proofErr w:type="gramEnd"/>
      <w:r w:rsidRPr="00AE5EF3">
        <w:rPr>
          <w:rFonts w:hint="eastAsia"/>
          <w:szCs w:val="28"/>
        </w:rPr>
        <w:t>、高安全的行业特殊要求，由于</w:t>
      </w:r>
      <w:proofErr w:type="gramStart"/>
      <w:r w:rsidR="00AE5EF3" w:rsidRPr="00AE5EF3">
        <w:rPr>
          <w:rFonts w:hint="eastAsia"/>
          <w:szCs w:val="28"/>
        </w:rPr>
        <w:t>司法</w:t>
      </w:r>
      <w:r w:rsidRPr="00AE5EF3">
        <w:rPr>
          <w:rFonts w:hint="eastAsia"/>
          <w:szCs w:val="28"/>
        </w:rPr>
        <w:t>行业</w:t>
      </w:r>
      <w:proofErr w:type="gramEnd"/>
      <w:r w:rsidRPr="00AE5EF3">
        <w:rPr>
          <w:rFonts w:hint="eastAsia"/>
          <w:szCs w:val="28"/>
        </w:rPr>
        <w:t>各机构发展区块链技术的进程、深度、路线等千差万别，</w:t>
      </w:r>
      <w:proofErr w:type="gramStart"/>
      <w:r w:rsidR="00464DCF">
        <w:rPr>
          <w:rFonts w:hint="eastAsia"/>
          <w:szCs w:val="28"/>
        </w:rPr>
        <w:t>司法</w:t>
      </w:r>
      <w:r w:rsidRPr="00AE5EF3">
        <w:rPr>
          <w:rFonts w:hint="eastAsia"/>
          <w:szCs w:val="28"/>
        </w:rPr>
        <w:t>行业区</w:t>
      </w:r>
      <w:proofErr w:type="gramEnd"/>
      <w:r w:rsidRPr="00AE5EF3">
        <w:rPr>
          <w:rFonts w:hint="eastAsia"/>
          <w:szCs w:val="28"/>
        </w:rPr>
        <w:t>块链</w:t>
      </w:r>
      <w:r w:rsidRPr="00AE5EF3">
        <w:rPr>
          <w:szCs w:val="28"/>
        </w:rPr>
        <w:t>平台</w:t>
      </w:r>
      <w:r w:rsidRPr="00AE5EF3">
        <w:rPr>
          <w:rFonts w:hint="eastAsia"/>
          <w:szCs w:val="28"/>
        </w:rPr>
        <w:t>技术规范的标准化关注</w:t>
      </w:r>
      <w:proofErr w:type="gramStart"/>
      <w:r w:rsidR="00464DCF">
        <w:rPr>
          <w:rFonts w:hint="eastAsia"/>
          <w:szCs w:val="28"/>
        </w:rPr>
        <w:t>司法</w:t>
      </w:r>
      <w:r w:rsidRPr="00AE5EF3">
        <w:rPr>
          <w:rFonts w:hint="eastAsia"/>
          <w:szCs w:val="28"/>
        </w:rPr>
        <w:t>行业</w:t>
      </w:r>
      <w:proofErr w:type="gramEnd"/>
      <w:r w:rsidRPr="00AE5EF3">
        <w:rPr>
          <w:rFonts w:hint="eastAsia"/>
          <w:szCs w:val="28"/>
        </w:rPr>
        <w:t>特点，有利于统一认识，规范和指导各机构对区块链技术的应用，前期研究中已充分加入</w:t>
      </w:r>
      <w:r w:rsidR="00464DCF">
        <w:rPr>
          <w:rFonts w:hint="eastAsia"/>
          <w:szCs w:val="28"/>
        </w:rPr>
        <w:t>司法</w:t>
      </w:r>
      <w:r w:rsidRPr="00AE5EF3">
        <w:rPr>
          <w:rFonts w:hint="eastAsia"/>
          <w:szCs w:val="28"/>
        </w:rPr>
        <w:t>机构和科技企业的共同研讨来保障技术在当前</w:t>
      </w:r>
      <w:proofErr w:type="gramStart"/>
      <w:r w:rsidR="00464DCF">
        <w:rPr>
          <w:rFonts w:hint="eastAsia"/>
          <w:szCs w:val="28"/>
        </w:rPr>
        <w:t>司法</w:t>
      </w:r>
      <w:r w:rsidRPr="00AE5EF3">
        <w:rPr>
          <w:rFonts w:hint="eastAsia"/>
          <w:szCs w:val="28"/>
        </w:rPr>
        <w:t>行业</w:t>
      </w:r>
      <w:proofErr w:type="gramEnd"/>
      <w:r w:rsidRPr="00AE5EF3">
        <w:rPr>
          <w:rFonts w:hint="eastAsia"/>
          <w:szCs w:val="28"/>
        </w:rPr>
        <w:t>的适用性。</w:t>
      </w:r>
    </w:p>
    <w:p w14:paraId="16644C66" w14:textId="77777777" w:rsidR="00155EA0" w:rsidRDefault="009549C5" w:rsidP="00464DCF">
      <w:pPr>
        <w:spacing w:line="560" w:lineRule="exact"/>
        <w:ind w:firstLine="560"/>
        <w:rPr>
          <w:szCs w:val="28"/>
        </w:rPr>
      </w:pPr>
      <w:r>
        <w:rPr>
          <w:rFonts w:ascii="宋体" w:hAnsi="宋体" w:hint="eastAsia"/>
          <w:szCs w:val="28"/>
        </w:rPr>
        <w:t>③标准简洁并量化具体功能及性能要求。从底层功能架构的设置（基础层、接入层、核心层、用户层）、基本功能的设立、性能、安全方面都</w:t>
      </w:r>
      <w:proofErr w:type="gramStart"/>
      <w:r>
        <w:rPr>
          <w:rFonts w:ascii="宋体" w:hAnsi="宋体" w:hint="eastAsia"/>
          <w:szCs w:val="28"/>
        </w:rPr>
        <w:t>作出</w:t>
      </w:r>
      <w:proofErr w:type="gramEnd"/>
      <w:r>
        <w:rPr>
          <w:rFonts w:ascii="宋体" w:hAnsi="宋体" w:hint="eastAsia"/>
          <w:szCs w:val="28"/>
        </w:rPr>
        <w:t>了明确且量化的规范，用词准确可操作性。</w:t>
      </w:r>
    </w:p>
    <w:p w14:paraId="20D394F0" w14:textId="77777777" w:rsidR="00155EA0" w:rsidRDefault="009549C5" w:rsidP="00464DCF">
      <w:pPr>
        <w:spacing w:line="560" w:lineRule="exact"/>
        <w:ind w:firstLine="562"/>
        <w:outlineLvl w:val="2"/>
        <w:rPr>
          <w:b/>
          <w:szCs w:val="28"/>
        </w:rPr>
      </w:pPr>
      <w:bookmarkStart w:id="31" w:name="_Toc173490819"/>
      <w:r>
        <w:rPr>
          <w:b/>
          <w:szCs w:val="28"/>
        </w:rPr>
        <w:t>2.2.4</w:t>
      </w:r>
      <w:r>
        <w:rPr>
          <w:rFonts w:hint="eastAsia"/>
          <w:b/>
          <w:szCs w:val="28"/>
        </w:rPr>
        <w:t>标准的经济合理性</w:t>
      </w:r>
      <w:bookmarkEnd w:id="31"/>
    </w:p>
    <w:p w14:paraId="70057148" w14:textId="77777777" w:rsidR="00155EA0" w:rsidRDefault="009549C5" w:rsidP="00464DCF">
      <w:pPr>
        <w:spacing w:line="560" w:lineRule="exact"/>
        <w:ind w:firstLine="560"/>
        <w:rPr>
          <w:szCs w:val="28"/>
        </w:rPr>
      </w:pPr>
      <w:r w:rsidRPr="0088404B">
        <w:rPr>
          <w:rFonts w:hint="eastAsia"/>
          <w:szCs w:val="28"/>
        </w:rPr>
        <w:t>该标准既不是“闭门造车”，也不是“无中生有”，是立足国际国内研究基础上开展并与江苏</w:t>
      </w:r>
      <w:r w:rsidR="0088404B" w:rsidRPr="0088404B">
        <w:rPr>
          <w:rFonts w:hint="eastAsia"/>
          <w:szCs w:val="28"/>
        </w:rPr>
        <w:t>司法及相关区块链</w:t>
      </w:r>
      <w:r w:rsidRPr="0088404B">
        <w:rPr>
          <w:rFonts w:hint="eastAsia"/>
          <w:szCs w:val="28"/>
        </w:rPr>
        <w:t>行业要素及需求相结合，充分考虑国家层面的重大方向、基本原则。在标准的研究工作中，充分发挥了自律机制在</w:t>
      </w:r>
      <w:r w:rsidR="0088404B" w:rsidRPr="0088404B">
        <w:rPr>
          <w:rFonts w:hint="eastAsia"/>
          <w:szCs w:val="28"/>
        </w:rPr>
        <w:t>司法区块链</w:t>
      </w:r>
      <w:r w:rsidRPr="0088404B">
        <w:rPr>
          <w:rFonts w:hint="eastAsia"/>
          <w:szCs w:val="28"/>
        </w:rPr>
        <w:t>标准化建设中的作用，依托市场力量，调动了各方资源，从实际业务与技术的结合中研究产出，从团体标准中转化而来。在标准的推广工作中，基于广泛的前期研究和合力的后期推广，有利于标准在实际</w:t>
      </w:r>
      <w:r w:rsidR="0088404B" w:rsidRPr="0088404B">
        <w:rPr>
          <w:rFonts w:hint="eastAsia"/>
          <w:szCs w:val="28"/>
        </w:rPr>
        <w:t>司法</w:t>
      </w:r>
      <w:r w:rsidRPr="0088404B">
        <w:rPr>
          <w:rFonts w:hint="eastAsia"/>
          <w:szCs w:val="28"/>
        </w:rPr>
        <w:t>业务开展中产出效益。</w:t>
      </w:r>
    </w:p>
    <w:p w14:paraId="1BD7DCE8" w14:textId="77777777" w:rsidR="00155EA0" w:rsidRDefault="00155EA0" w:rsidP="00464DCF">
      <w:pPr>
        <w:ind w:firstLine="560"/>
        <w:rPr>
          <w:rFonts w:ascii="宋体" w:hAnsi="宋体"/>
        </w:rPr>
      </w:pPr>
    </w:p>
    <w:p w14:paraId="43426C99" w14:textId="77777777" w:rsidR="00155EA0" w:rsidRDefault="009549C5" w:rsidP="00464DCF">
      <w:pPr>
        <w:pStyle w:val="1"/>
        <w:jc w:val="both"/>
        <w:rPr>
          <w:rFonts w:ascii="宋体" w:hAnsi="宋体"/>
        </w:rPr>
      </w:pPr>
      <w:bookmarkStart w:id="32" w:name="_Toc13902"/>
      <w:bookmarkStart w:id="33" w:name="_Toc173490820"/>
      <w:r>
        <w:rPr>
          <w:rFonts w:ascii="宋体" w:hAnsi="宋体" w:hint="eastAsia"/>
        </w:rPr>
        <w:lastRenderedPageBreak/>
        <w:t>3.</w:t>
      </w:r>
      <w:r>
        <w:rPr>
          <w:rFonts w:ascii="宋体" w:hAnsi="宋体"/>
        </w:rPr>
        <w:t>国内外研究情况</w:t>
      </w:r>
      <w:bookmarkEnd w:id="32"/>
      <w:bookmarkEnd w:id="33"/>
    </w:p>
    <w:p w14:paraId="664D0BE3" w14:textId="77777777" w:rsidR="00155EA0" w:rsidRDefault="009549C5" w:rsidP="00464DCF">
      <w:pPr>
        <w:spacing w:line="560" w:lineRule="exact"/>
        <w:ind w:firstLine="562"/>
        <w:outlineLvl w:val="1"/>
        <w:rPr>
          <w:b/>
          <w:bCs/>
          <w:szCs w:val="28"/>
        </w:rPr>
      </w:pPr>
      <w:bookmarkStart w:id="34" w:name="_Toc173490821"/>
      <w:bookmarkStart w:id="35" w:name="_Hlk153465082"/>
      <w:bookmarkStart w:id="36" w:name="_Toc5448"/>
      <w:bookmarkStart w:id="37" w:name="_Toc97303433"/>
      <w:bookmarkStart w:id="38" w:name="_Toc42008352"/>
      <w:r>
        <w:rPr>
          <w:b/>
          <w:bCs/>
          <w:szCs w:val="28"/>
        </w:rPr>
        <w:t>3.</w:t>
      </w:r>
      <w:r>
        <w:rPr>
          <w:rFonts w:hint="eastAsia"/>
          <w:b/>
          <w:bCs/>
          <w:szCs w:val="28"/>
        </w:rPr>
        <w:t>1</w:t>
      </w:r>
      <w:proofErr w:type="gramStart"/>
      <w:r>
        <w:rPr>
          <w:rFonts w:hint="eastAsia"/>
          <w:b/>
          <w:bCs/>
          <w:szCs w:val="28"/>
        </w:rPr>
        <w:t>国外区</w:t>
      </w:r>
      <w:proofErr w:type="gramEnd"/>
      <w:r>
        <w:rPr>
          <w:rFonts w:hint="eastAsia"/>
          <w:b/>
          <w:bCs/>
          <w:szCs w:val="28"/>
        </w:rPr>
        <w:t>块链技术标准状况</w:t>
      </w:r>
      <w:bookmarkEnd w:id="34"/>
    </w:p>
    <w:p w14:paraId="34CDE94B" w14:textId="77777777" w:rsidR="00155EA0" w:rsidRDefault="009549C5" w:rsidP="00464DCF">
      <w:pPr>
        <w:spacing w:line="560" w:lineRule="exact"/>
        <w:ind w:firstLine="560"/>
        <w:rPr>
          <w:szCs w:val="28"/>
        </w:rPr>
      </w:pPr>
      <w:r>
        <w:rPr>
          <w:rFonts w:hint="eastAsia"/>
          <w:szCs w:val="28"/>
        </w:rPr>
        <w:t>国际标准方面，国际电信联盟</w:t>
      </w:r>
      <w:r>
        <w:rPr>
          <w:rFonts w:hint="eastAsia"/>
          <w:szCs w:val="28"/>
        </w:rPr>
        <w:t xml:space="preserve"> (International Telecommunication Union, ITU </w:t>
      </w:r>
      <w:r>
        <w:rPr>
          <w:rFonts w:hint="eastAsia"/>
          <w:szCs w:val="28"/>
        </w:rPr>
        <w:t>）、国际标准化组织（</w:t>
      </w:r>
      <w:r>
        <w:rPr>
          <w:rFonts w:hint="eastAsia"/>
          <w:szCs w:val="28"/>
        </w:rPr>
        <w:t>International Organization for Standardization, ISO</w:t>
      </w:r>
      <w:r>
        <w:rPr>
          <w:rFonts w:hint="eastAsia"/>
          <w:szCs w:val="28"/>
        </w:rPr>
        <w:t>）、电气与电子工程师协会（</w:t>
      </w:r>
      <w:r>
        <w:rPr>
          <w:rFonts w:hint="eastAsia"/>
          <w:szCs w:val="28"/>
        </w:rPr>
        <w:t>Institute of Electrical and Electronics Engineers, IEEE</w:t>
      </w:r>
      <w:r>
        <w:rPr>
          <w:rFonts w:hint="eastAsia"/>
          <w:szCs w:val="28"/>
        </w:rPr>
        <w:t>）及万维网联盟（</w:t>
      </w:r>
      <w:r>
        <w:rPr>
          <w:rFonts w:hint="eastAsia"/>
          <w:szCs w:val="28"/>
        </w:rPr>
        <w:t>World Wide Web Consortium</w:t>
      </w:r>
      <w:r>
        <w:rPr>
          <w:rFonts w:hint="eastAsia"/>
          <w:szCs w:val="28"/>
        </w:rPr>
        <w:t>）具有全球影响力的机构均成立了区块链标准工作组或委员会，致力于推动区块链国际标准的制定。其中南京数字金融产业研究院落</w:t>
      </w:r>
      <w:proofErr w:type="gramStart"/>
      <w:r>
        <w:rPr>
          <w:rFonts w:hint="eastAsia"/>
          <w:szCs w:val="28"/>
        </w:rPr>
        <w:t>地全球</w:t>
      </w:r>
      <w:proofErr w:type="gramEnd"/>
      <w:r>
        <w:rPr>
          <w:rFonts w:hint="eastAsia"/>
          <w:szCs w:val="28"/>
        </w:rPr>
        <w:t>唯一金融科技代表处并成立数字资产标准社区组及产品追溯与区块链标准社区组。</w:t>
      </w:r>
    </w:p>
    <w:p w14:paraId="5A7BB650" w14:textId="77777777" w:rsidR="00155EA0" w:rsidRDefault="009549C5" w:rsidP="00464DCF">
      <w:pPr>
        <w:spacing w:line="560" w:lineRule="exact"/>
        <w:ind w:firstLine="560"/>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ITU-T</w:t>
      </w:r>
      <w:r>
        <w:rPr>
          <w:rFonts w:hint="eastAsia"/>
          <w:szCs w:val="28"/>
        </w:rPr>
        <w:t>（电信标准化部门）已发布区块链</w:t>
      </w:r>
      <w:r>
        <w:rPr>
          <w:rFonts w:hint="eastAsia"/>
          <w:szCs w:val="28"/>
        </w:rPr>
        <w:t>/</w:t>
      </w:r>
      <w:r>
        <w:rPr>
          <w:rFonts w:hint="eastAsia"/>
          <w:szCs w:val="28"/>
        </w:rPr>
        <w:t>分布式账本技术相关标准</w:t>
      </w:r>
      <w:r>
        <w:rPr>
          <w:rFonts w:hint="eastAsia"/>
          <w:szCs w:val="28"/>
        </w:rPr>
        <w:t>14</w:t>
      </w:r>
      <w:r>
        <w:rPr>
          <w:rFonts w:hint="eastAsia"/>
          <w:szCs w:val="28"/>
        </w:rPr>
        <w:t>项，其中</w:t>
      </w:r>
      <w:r>
        <w:rPr>
          <w:rFonts w:hint="eastAsia"/>
          <w:szCs w:val="28"/>
        </w:rPr>
        <w:t>2</w:t>
      </w:r>
      <w:r>
        <w:rPr>
          <w:rFonts w:hint="eastAsia"/>
          <w:szCs w:val="28"/>
        </w:rPr>
        <w:t>项在</w:t>
      </w:r>
      <w:r>
        <w:rPr>
          <w:rFonts w:hint="eastAsia"/>
          <w:szCs w:val="28"/>
        </w:rPr>
        <w:t>2019</w:t>
      </w:r>
      <w:r>
        <w:rPr>
          <w:rFonts w:hint="eastAsia"/>
          <w:szCs w:val="28"/>
        </w:rPr>
        <w:t>年年底批准，全部</w:t>
      </w:r>
      <w:r>
        <w:rPr>
          <w:rFonts w:hint="eastAsia"/>
          <w:szCs w:val="28"/>
        </w:rPr>
        <w:t>14</w:t>
      </w:r>
      <w:r>
        <w:rPr>
          <w:rFonts w:hint="eastAsia"/>
          <w:szCs w:val="28"/>
        </w:rPr>
        <w:t>项均在</w:t>
      </w:r>
      <w:r>
        <w:rPr>
          <w:rFonts w:hint="eastAsia"/>
          <w:szCs w:val="28"/>
        </w:rPr>
        <w:t>2020</w:t>
      </w:r>
      <w:r>
        <w:rPr>
          <w:rFonts w:hint="eastAsia"/>
          <w:szCs w:val="28"/>
        </w:rPr>
        <w:t>年发布。在已经发布的标准中，</w:t>
      </w:r>
      <w:r>
        <w:rPr>
          <w:rFonts w:hint="eastAsia"/>
          <w:szCs w:val="28"/>
        </w:rPr>
        <w:t>4</w:t>
      </w:r>
      <w:r>
        <w:rPr>
          <w:rFonts w:hint="eastAsia"/>
          <w:szCs w:val="28"/>
        </w:rPr>
        <w:t>项与安全相关，</w:t>
      </w:r>
      <w:r>
        <w:rPr>
          <w:rFonts w:hint="eastAsia"/>
          <w:szCs w:val="28"/>
        </w:rPr>
        <w:t>3</w:t>
      </w:r>
      <w:r>
        <w:rPr>
          <w:rFonts w:hint="eastAsia"/>
          <w:szCs w:val="28"/>
        </w:rPr>
        <w:t>项与数据管理相关，</w:t>
      </w:r>
      <w:r>
        <w:rPr>
          <w:rFonts w:hint="eastAsia"/>
          <w:szCs w:val="28"/>
        </w:rPr>
        <w:t>3</w:t>
      </w:r>
      <w:r>
        <w:rPr>
          <w:rFonts w:hint="eastAsia"/>
          <w:szCs w:val="28"/>
        </w:rPr>
        <w:t>项与物联网相关，由此可见</w:t>
      </w:r>
      <w:r>
        <w:rPr>
          <w:rFonts w:hint="eastAsia"/>
          <w:szCs w:val="28"/>
        </w:rPr>
        <w:t>ITU</w:t>
      </w:r>
      <w:r>
        <w:rPr>
          <w:rFonts w:hint="eastAsia"/>
          <w:szCs w:val="28"/>
        </w:rPr>
        <w:t>对于安全问题和</w:t>
      </w:r>
      <w:proofErr w:type="gramStart"/>
      <w:r>
        <w:rPr>
          <w:rFonts w:hint="eastAsia"/>
          <w:szCs w:val="28"/>
        </w:rPr>
        <w:t>物联网</w:t>
      </w:r>
      <w:proofErr w:type="gramEnd"/>
      <w:r>
        <w:rPr>
          <w:rFonts w:hint="eastAsia"/>
          <w:szCs w:val="28"/>
        </w:rPr>
        <w:t>、数据问题的重视。</w:t>
      </w:r>
    </w:p>
    <w:p w14:paraId="570E139F" w14:textId="77777777" w:rsidR="00155EA0" w:rsidRDefault="009549C5" w:rsidP="00464DCF">
      <w:pPr>
        <w:spacing w:line="560" w:lineRule="exact"/>
        <w:ind w:firstLine="560"/>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ISO/TC 307</w:t>
      </w:r>
      <w:r>
        <w:rPr>
          <w:rFonts w:hint="eastAsia"/>
          <w:szCs w:val="28"/>
        </w:rPr>
        <w:t>（区块链和分布式记账</w:t>
      </w:r>
      <w:proofErr w:type="gramStart"/>
      <w:r>
        <w:rPr>
          <w:rFonts w:hint="eastAsia"/>
          <w:szCs w:val="28"/>
        </w:rPr>
        <w:t>技术技术</w:t>
      </w:r>
      <w:proofErr w:type="gramEnd"/>
      <w:r>
        <w:rPr>
          <w:rFonts w:hint="eastAsia"/>
          <w:szCs w:val="28"/>
        </w:rPr>
        <w:t>委员会）共设立</w:t>
      </w:r>
      <w:r>
        <w:rPr>
          <w:rFonts w:hint="eastAsia"/>
          <w:szCs w:val="28"/>
        </w:rPr>
        <w:t>12</w:t>
      </w:r>
      <w:r>
        <w:rPr>
          <w:rFonts w:hint="eastAsia"/>
          <w:szCs w:val="28"/>
        </w:rPr>
        <w:t>个工作小组，分别负责区块链技术、互操作性、安全等细分领域的具体标准审核，秘书处设在澳大利亚，在世界范围内有</w:t>
      </w:r>
      <w:r>
        <w:rPr>
          <w:rFonts w:hint="eastAsia"/>
          <w:szCs w:val="28"/>
        </w:rPr>
        <w:t>46</w:t>
      </w:r>
      <w:r>
        <w:rPr>
          <w:rFonts w:hint="eastAsia"/>
          <w:szCs w:val="28"/>
        </w:rPr>
        <w:t>个参与成员（</w:t>
      </w:r>
      <w:r>
        <w:rPr>
          <w:rFonts w:hint="eastAsia"/>
          <w:szCs w:val="28"/>
        </w:rPr>
        <w:t>PARTICIPATING MEMBERS</w:t>
      </w:r>
      <w:r>
        <w:rPr>
          <w:rFonts w:hint="eastAsia"/>
          <w:szCs w:val="28"/>
        </w:rPr>
        <w:t>）和</w:t>
      </w:r>
      <w:r>
        <w:rPr>
          <w:rFonts w:hint="eastAsia"/>
          <w:szCs w:val="28"/>
        </w:rPr>
        <w:t>13</w:t>
      </w:r>
      <w:r>
        <w:rPr>
          <w:rFonts w:hint="eastAsia"/>
          <w:szCs w:val="28"/>
        </w:rPr>
        <w:t>个观察成员（</w:t>
      </w:r>
      <w:r>
        <w:rPr>
          <w:rFonts w:hint="eastAsia"/>
          <w:szCs w:val="28"/>
        </w:rPr>
        <w:t>OBSERVING MEMBERS</w:t>
      </w:r>
      <w:r>
        <w:rPr>
          <w:rFonts w:hint="eastAsia"/>
          <w:szCs w:val="28"/>
        </w:rPr>
        <w:t>）。截至</w:t>
      </w:r>
      <w:r>
        <w:rPr>
          <w:rFonts w:hint="eastAsia"/>
          <w:szCs w:val="28"/>
        </w:rPr>
        <w:t>2020</w:t>
      </w:r>
      <w:r>
        <w:rPr>
          <w:rFonts w:hint="eastAsia"/>
          <w:szCs w:val="28"/>
        </w:rPr>
        <w:t>年</w:t>
      </w:r>
      <w:r>
        <w:rPr>
          <w:rFonts w:hint="eastAsia"/>
          <w:szCs w:val="28"/>
        </w:rPr>
        <w:t>12</w:t>
      </w:r>
      <w:r>
        <w:rPr>
          <w:rFonts w:hint="eastAsia"/>
          <w:szCs w:val="28"/>
        </w:rPr>
        <w:t>月，</w:t>
      </w:r>
      <w:r>
        <w:rPr>
          <w:rFonts w:hint="eastAsia"/>
          <w:szCs w:val="28"/>
        </w:rPr>
        <w:t>ISO/TC</w:t>
      </w:r>
      <w:r>
        <w:rPr>
          <w:rFonts w:hint="eastAsia"/>
          <w:szCs w:val="28"/>
        </w:rPr>
        <w:t>已经发布区块链相关国际标准</w:t>
      </w:r>
      <w:r>
        <w:rPr>
          <w:rFonts w:hint="eastAsia"/>
          <w:szCs w:val="28"/>
        </w:rPr>
        <w:t>4</w:t>
      </w:r>
      <w:r>
        <w:rPr>
          <w:rFonts w:hint="eastAsia"/>
          <w:szCs w:val="28"/>
        </w:rPr>
        <w:t>项，撤销</w:t>
      </w:r>
      <w:r>
        <w:rPr>
          <w:rFonts w:hint="eastAsia"/>
          <w:szCs w:val="28"/>
        </w:rPr>
        <w:t>1</w:t>
      </w:r>
      <w:r>
        <w:rPr>
          <w:rFonts w:hint="eastAsia"/>
          <w:szCs w:val="28"/>
        </w:rPr>
        <w:t>项，另有</w:t>
      </w:r>
      <w:r>
        <w:rPr>
          <w:rFonts w:hint="eastAsia"/>
          <w:szCs w:val="28"/>
        </w:rPr>
        <w:t>11</w:t>
      </w:r>
      <w:r>
        <w:rPr>
          <w:rFonts w:hint="eastAsia"/>
          <w:szCs w:val="28"/>
        </w:rPr>
        <w:t>项正在制定中，已发布的标准包括了区块链术语概念、系统概述、隐私保护和人员管理，构建了国际区块链领域的共识基石，正在制定中的标准将对区块链的</w:t>
      </w:r>
      <w:r>
        <w:rPr>
          <w:rFonts w:hint="eastAsia"/>
          <w:szCs w:val="28"/>
        </w:rPr>
        <w:lastRenderedPageBreak/>
        <w:t>参考架构、分类、案例等方面给出规范，打造更好的国际区块链合作基础。</w:t>
      </w:r>
    </w:p>
    <w:p w14:paraId="52139E91" w14:textId="77777777" w:rsidR="00155EA0" w:rsidRDefault="009549C5" w:rsidP="00464DCF">
      <w:pPr>
        <w:spacing w:line="560" w:lineRule="exact"/>
        <w:ind w:firstLine="560"/>
        <w:rPr>
          <w:szCs w:val="28"/>
        </w:rPr>
      </w:pPr>
      <w:r>
        <w:rPr>
          <w:rFonts w:hint="eastAsia"/>
          <w:szCs w:val="28"/>
        </w:rPr>
        <w:t>2020</w:t>
      </w:r>
      <w:r>
        <w:rPr>
          <w:rFonts w:hint="eastAsia"/>
          <w:szCs w:val="28"/>
        </w:rPr>
        <w:t>年</w:t>
      </w:r>
      <w:r>
        <w:rPr>
          <w:rFonts w:hint="eastAsia"/>
          <w:szCs w:val="28"/>
        </w:rPr>
        <w:t>3</w:t>
      </w:r>
      <w:r>
        <w:rPr>
          <w:rFonts w:hint="eastAsia"/>
          <w:szCs w:val="28"/>
        </w:rPr>
        <w:t>月，第一项</w:t>
      </w:r>
      <w:r>
        <w:rPr>
          <w:rFonts w:hint="eastAsia"/>
          <w:szCs w:val="28"/>
        </w:rPr>
        <w:t>IEEE</w:t>
      </w:r>
      <w:r>
        <w:rPr>
          <w:rFonts w:hint="eastAsia"/>
          <w:szCs w:val="28"/>
        </w:rPr>
        <w:t>（电气与电子工程师协会）区块链标准“</w:t>
      </w:r>
      <w:r>
        <w:rPr>
          <w:rFonts w:hint="eastAsia"/>
          <w:szCs w:val="28"/>
        </w:rPr>
        <w:t>IEEE Standard for Data Format for Blockchain Systems</w:t>
      </w:r>
      <w:r>
        <w:rPr>
          <w:rFonts w:hint="eastAsia"/>
          <w:szCs w:val="28"/>
        </w:rPr>
        <w:t>”成功通过委员会批准，明确了区块链系统的数据格式要求，在数据结构、数据类型等方面给出规范。截至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IEEE</w:t>
      </w:r>
      <w:r>
        <w:rPr>
          <w:rFonts w:hint="eastAsia"/>
          <w:szCs w:val="28"/>
        </w:rPr>
        <w:t>已发布区块链相关标准</w:t>
      </w:r>
      <w:r>
        <w:rPr>
          <w:rFonts w:hint="eastAsia"/>
          <w:szCs w:val="28"/>
        </w:rPr>
        <w:t>5</w:t>
      </w:r>
      <w:r>
        <w:rPr>
          <w:rFonts w:hint="eastAsia"/>
          <w:szCs w:val="28"/>
        </w:rPr>
        <w:t>项，其中</w:t>
      </w:r>
      <w:r>
        <w:rPr>
          <w:rFonts w:hint="eastAsia"/>
          <w:szCs w:val="28"/>
        </w:rPr>
        <w:t>3</w:t>
      </w:r>
      <w:r>
        <w:rPr>
          <w:rFonts w:hint="eastAsia"/>
          <w:szCs w:val="28"/>
        </w:rPr>
        <w:t>项与加密货币相关，另有</w:t>
      </w:r>
      <w:r>
        <w:rPr>
          <w:rFonts w:hint="eastAsia"/>
          <w:szCs w:val="28"/>
        </w:rPr>
        <w:t>1</w:t>
      </w:r>
      <w:r>
        <w:rPr>
          <w:rFonts w:hint="eastAsia"/>
          <w:szCs w:val="28"/>
        </w:rPr>
        <w:t>项数据格式标准和</w:t>
      </w:r>
      <w:r>
        <w:rPr>
          <w:rFonts w:hint="eastAsia"/>
          <w:szCs w:val="28"/>
        </w:rPr>
        <w:t>1</w:t>
      </w:r>
      <w:r>
        <w:rPr>
          <w:rFonts w:hint="eastAsia"/>
          <w:szCs w:val="28"/>
        </w:rPr>
        <w:t>项数据管理标准。</w:t>
      </w:r>
    </w:p>
    <w:p w14:paraId="55B6F86A" w14:textId="77777777" w:rsidR="00155EA0" w:rsidRDefault="009549C5" w:rsidP="00464DCF">
      <w:pPr>
        <w:spacing w:line="560" w:lineRule="exact"/>
        <w:ind w:firstLine="562"/>
        <w:outlineLvl w:val="1"/>
        <w:rPr>
          <w:b/>
          <w:bCs/>
          <w:szCs w:val="28"/>
        </w:rPr>
      </w:pPr>
      <w:bookmarkStart w:id="39" w:name="_Toc173490822"/>
      <w:bookmarkStart w:id="40" w:name="_Hlk153465119"/>
      <w:bookmarkEnd w:id="35"/>
      <w:r>
        <w:rPr>
          <w:b/>
          <w:bCs/>
          <w:szCs w:val="28"/>
        </w:rPr>
        <w:t>3.</w:t>
      </w:r>
      <w:r>
        <w:rPr>
          <w:rFonts w:hint="eastAsia"/>
          <w:b/>
          <w:bCs/>
          <w:szCs w:val="28"/>
        </w:rPr>
        <w:t>2</w:t>
      </w:r>
      <w:proofErr w:type="gramStart"/>
      <w:r>
        <w:rPr>
          <w:rFonts w:hint="eastAsia"/>
          <w:b/>
          <w:bCs/>
          <w:szCs w:val="28"/>
        </w:rPr>
        <w:t>国内区</w:t>
      </w:r>
      <w:proofErr w:type="gramEnd"/>
      <w:r>
        <w:rPr>
          <w:rFonts w:hint="eastAsia"/>
          <w:b/>
          <w:bCs/>
          <w:szCs w:val="28"/>
        </w:rPr>
        <w:t>块链技术标准状况</w:t>
      </w:r>
      <w:bookmarkEnd w:id="39"/>
    </w:p>
    <w:p w14:paraId="6764EF3E" w14:textId="77777777" w:rsidR="00155EA0" w:rsidRDefault="009549C5" w:rsidP="00464DCF">
      <w:pPr>
        <w:spacing w:line="560" w:lineRule="exact"/>
        <w:ind w:firstLine="560"/>
        <w:rPr>
          <w:szCs w:val="28"/>
        </w:rPr>
      </w:pPr>
      <w:r>
        <w:rPr>
          <w:rFonts w:hint="eastAsia"/>
          <w:szCs w:val="28"/>
        </w:rPr>
        <w:t>我国也正在开展区块链标准化组织建设和研制工作。这些标准涵盖了基础标准、规范标准、交互标准、安全标准和应用标准，并取得了一定进展。</w:t>
      </w:r>
    </w:p>
    <w:p w14:paraId="263B1D94" w14:textId="77777777" w:rsidR="00155EA0" w:rsidRDefault="009549C5" w:rsidP="00464DCF">
      <w:pPr>
        <w:spacing w:line="560" w:lineRule="exact"/>
        <w:ind w:firstLine="560"/>
        <w:rPr>
          <w:szCs w:val="28"/>
        </w:rPr>
      </w:pPr>
      <w:r>
        <w:rPr>
          <w:rFonts w:hint="eastAsia"/>
          <w:szCs w:val="28"/>
        </w:rPr>
        <w:t>自</w:t>
      </w:r>
      <w:r>
        <w:rPr>
          <w:rFonts w:hint="eastAsia"/>
          <w:szCs w:val="28"/>
        </w:rPr>
        <w:t>2016</w:t>
      </w:r>
      <w:r>
        <w:rPr>
          <w:rFonts w:hint="eastAsia"/>
          <w:szCs w:val="28"/>
        </w:rPr>
        <w:t>年，中国便已开始启动区块链</w:t>
      </w:r>
      <w:r>
        <w:rPr>
          <w:rFonts w:hint="eastAsia"/>
          <w:szCs w:val="28"/>
        </w:rPr>
        <w:t>/</w:t>
      </w:r>
      <w:r>
        <w:rPr>
          <w:rFonts w:hint="eastAsia"/>
          <w:szCs w:val="28"/>
        </w:rPr>
        <w:t>分布式账本团体标准、地方标准、行业标准的制定工作，并在</w:t>
      </w:r>
      <w:r>
        <w:rPr>
          <w:rFonts w:hint="eastAsia"/>
          <w:szCs w:val="28"/>
        </w:rPr>
        <w:t>2017</w:t>
      </w:r>
      <w:r>
        <w:rPr>
          <w:rFonts w:hint="eastAsia"/>
          <w:szCs w:val="28"/>
        </w:rPr>
        <w:t>年</w:t>
      </w:r>
      <w:r>
        <w:rPr>
          <w:rFonts w:hint="eastAsia"/>
          <w:szCs w:val="28"/>
        </w:rPr>
        <w:t>5</w:t>
      </w:r>
      <w:r>
        <w:rPr>
          <w:rFonts w:hint="eastAsia"/>
          <w:szCs w:val="28"/>
        </w:rPr>
        <w:t>月由中国电子工业标准化技术协会联合万向区块链公司、蚂蚁小</w:t>
      </w:r>
      <w:proofErr w:type="gramStart"/>
      <w:r>
        <w:rPr>
          <w:rFonts w:hint="eastAsia"/>
          <w:szCs w:val="28"/>
        </w:rPr>
        <w:t>微金融</w:t>
      </w:r>
      <w:proofErr w:type="gramEnd"/>
      <w:r>
        <w:rPr>
          <w:rFonts w:hint="eastAsia"/>
          <w:szCs w:val="28"/>
        </w:rPr>
        <w:t>服务集团、深圳前海微众银行股份有限公司等发布第一份团体标准《区块链</w:t>
      </w:r>
      <w:r>
        <w:rPr>
          <w:rFonts w:hint="eastAsia"/>
          <w:szCs w:val="28"/>
        </w:rPr>
        <w:t xml:space="preserve"> </w:t>
      </w:r>
      <w:r>
        <w:rPr>
          <w:rFonts w:hint="eastAsia"/>
          <w:szCs w:val="28"/>
        </w:rPr>
        <w:t>参考架构》（</w:t>
      </w:r>
      <w:r>
        <w:rPr>
          <w:rFonts w:hint="eastAsia"/>
          <w:szCs w:val="28"/>
        </w:rPr>
        <w:t>T/CESA 6001</w:t>
      </w:r>
      <w:r>
        <w:rPr>
          <w:rFonts w:hint="eastAsia"/>
          <w:szCs w:val="28"/>
        </w:rPr>
        <w:t>—</w:t>
      </w:r>
      <w:r>
        <w:rPr>
          <w:rFonts w:hint="eastAsia"/>
          <w:szCs w:val="28"/>
        </w:rPr>
        <w:t>2016</w:t>
      </w:r>
      <w:r>
        <w:rPr>
          <w:rFonts w:hint="eastAsia"/>
          <w:szCs w:val="28"/>
        </w:rPr>
        <w:t>）。</w:t>
      </w:r>
    </w:p>
    <w:p w14:paraId="44EA7A80" w14:textId="77777777" w:rsidR="00155EA0" w:rsidRDefault="009549C5" w:rsidP="00464DCF">
      <w:pPr>
        <w:spacing w:line="560" w:lineRule="exact"/>
        <w:ind w:firstLine="560"/>
        <w:rPr>
          <w:szCs w:val="28"/>
        </w:rPr>
      </w:pPr>
      <w:r>
        <w:rPr>
          <w:rFonts w:hint="eastAsia"/>
          <w:szCs w:val="28"/>
        </w:rPr>
        <w:t>2017</w:t>
      </w:r>
      <w:r>
        <w:rPr>
          <w:rFonts w:hint="eastAsia"/>
          <w:szCs w:val="28"/>
        </w:rPr>
        <w:t>年</w:t>
      </w:r>
      <w:r>
        <w:rPr>
          <w:rFonts w:hint="eastAsia"/>
          <w:szCs w:val="28"/>
        </w:rPr>
        <w:t>12</w:t>
      </w:r>
      <w:r>
        <w:rPr>
          <w:rFonts w:hint="eastAsia"/>
          <w:szCs w:val="28"/>
        </w:rPr>
        <w:t>月，由中国电子技术标准化研究院牵头的首个区块链领域国家标准《信息技术区块链和分布式账本技术参考架构》（计划编号：</w:t>
      </w:r>
      <w:r>
        <w:rPr>
          <w:rFonts w:hint="eastAsia"/>
          <w:szCs w:val="28"/>
        </w:rPr>
        <w:t>20173824-T-469</w:t>
      </w:r>
      <w:r>
        <w:rPr>
          <w:rFonts w:hint="eastAsia"/>
          <w:szCs w:val="28"/>
        </w:rPr>
        <w:t>）正式立项，标志着区块链国家标准制定的开始，与国际区块链标准制定的起步基本同时。</w:t>
      </w:r>
    </w:p>
    <w:p w14:paraId="726A6221" w14:textId="77777777" w:rsidR="00155EA0" w:rsidRDefault="009549C5" w:rsidP="00464DCF">
      <w:pPr>
        <w:spacing w:line="560" w:lineRule="exact"/>
        <w:ind w:firstLine="560"/>
        <w:rPr>
          <w:szCs w:val="28"/>
        </w:rPr>
      </w:pPr>
      <w:r>
        <w:rPr>
          <w:rFonts w:hint="eastAsia"/>
          <w:szCs w:val="28"/>
        </w:rPr>
        <w:t>2020</w:t>
      </w:r>
      <w:r>
        <w:rPr>
          <w:rFonts w:hint="eastAsia"/>
          <w:szCs w:val="28"/>
        </w:rPr>
        <w:t>年有三项标准跻身国家标准立项，</w:t>
      </w:r>
      <w:r>
        <w:rPr>
          <w:rFonts w:hint="eastAsia"/>
          <w:szCs w:val="28"/>
        </w:rPr>
        <w:t>20173824-T-469</w:t>
      </w:r>
      <w:r>
        <w:rPr>
          <w:rFonts w:hint="eastAsia"/>
          <w:szCs w:val="28"/>
        </w:rPr>
        <w:t>区块链和分布式记账技术参考架构；</w:t>
      </w:r>
      <w:r>
        <w:rPr>
          <w:rFonts w:hint="eastAsia"/>
          <w:szCs w:val="28"/>
        </w:rPr>
        <w:t>20201615-T-469</w:t>
      </w:r>
      <w:r>
        <w:rPr>
          <w:rFonts w:hint="eastAsia"/>
          <w:szCs w:val="28"/>
        </w:rPr>
        <w:t>区块链和分布式记账技术智能合约实施规范；</w:t>
      </w:r>
      <w:r>
        <w:rPr>
          <w:rFonts w:hint="eastAsia"/>
          <w:szCs w:val="28"/>
        </w:rPr>
        <w:t>20201612-T-469</w:t>
      </w:r>
      <w:r>
        <w:rPr>
          <w:rFonts w:hint="eastAsia"/>
          <w:szCs w:val="28"/>
        </w:rPr>
        <w:t>区块链和分布式记账技术存证</w:t>
      </w:r>
      <w:r>
        <w:rPr>
          <w:rFonts w:hint="eastAsia"/>
          <w:szCs w:val="28"/>
        </w:rPr>
        <w:lastRenderedPageBreak/>
        <w:t>应用指南。</w:t>
      </w:r>
    </w:p>
    <w:p w14:paraId="76437FD3" w14:textId="77777777" w:rsidR="00155EA0" w:rsidRDefault="009549C5" w:rsidP="00464DCF">
      <w:pPr>
        <w:spacing w:line="560" w:lineRule="exact"/>
        <w:ind w:firstLine="562"/>
        <w:outlineLvl w:val="1"/>
        <w:rPr>
          <w:b/>
          <w:bCs/>
          <w:szCs w:val="28"/>
        </w:rPr>
      </w:pPr>
      <w:bookmarkStart w:id="41" w:name="_Toc173490823"/>
      <w:bookmarkEnd w:id="40"/>
      <w:r>
        <w:rPr>
          <w:rFonts w:hint="eastAsia"/>
          <w:b/>
          <w:bCs/>
          <w:szCs w:val="28"/>
        </w:rPr>
        <w:t>3</w:t>
      </w:r>
      <w:r>
        <w:rPr>
          <w:b/>
          <w:bCs/>
          <w:szCs w:val="28"/>
        </w:rPr>
        <w:t>.3</w:t>
      </w:r>
      <w:r>
        <w:rPr>
          <w:rFonts w:hint="eastAsia"/>
          <w:b/>
          <w:bCs/>
          <w:szCs w:val="28"/>
        </w:rPr>
        <w:t>区块链技术标准发展趋势</w:t>
      </w:r>
      <w:bookmarkEnd w:id="41"/>
    </w:p>
    <w:p w14:paraId="168BBAF7" w14:textId="77777777" w:rsidR="00155EA0" w:rsidRDefault="009549C5" w:rsidP="00464DCF">
      <w:pPr>
        <w:spacing w:line="560" w:lineRule="exact"/>
        <w:ind w:firstLine="560"/>
        <w:outlineLvl w:val="2"/>
        <w:rPr>
          <w:szCs w:val="28"/>
        </w:rPr>
      </w:pPr>
      <w:bookmarkStart w:id="42" w:name="_Toc173490824"/>
      <w:r>
        <w:rPr>
          <w:rFonts w:hint="eastAsia"/>
          <w:szCs w:val="28"/>
        </w:rPr>
        <w:t>3</w:t>
      </w:r>
      <w:r>
        <w:rPr>
          <w:szCs w:val="28"/>
        </w:rPr>
        <w:t>.3.1</w:t>
      </w:r>
      <w:r>
        <w:rPr>
          <w:rFonts w:hint="eastAsia"/>
          <w:szCs w:val="28"/>
        </w:rPr>
        <w:t>标准制定有序推进，区块链国标未来可期</w:t>
      </w:r>
      <w:bookmarkEnd w:id="42"/>
    </w:p>
    <w:p w14:paraId="09904C35" w14:textId="77777777" w:rsidR="00155EA0" w:rsidRDefault="009549C5" w:rsidP="00464DCF">
      <w:pPr>
        <w:spacing w:line="560" w:lineRule="exact"/>
        <w:ind w:firstLine="560"/>
        <w:rPr>
          <w:szCs w:val="28"/>
        </w:rPr>
      </w:pPr>
      <w:r>
        <w:rPr>
          <w:rFonts w:hint="eastAsia"/>
          <w:szCs w:val="28"/>
        </w:rPr>
        <w:t>从整体趋势上看，我国区块链标准制定按照团体标准、省级地方标准、行业标准再到国家标准、国际标准这一自下而上的初步制定过程，又遵循从上而下的协调修改过程。目前，区块链国家标准已经提上日程、正在加紧制定，相信在未来一两年内，区块链技术体系和智能合约将拥有统一的国家规范，区块链行业能够进入有序发展期。</w:t>
      </w:r>
    </w:p>
    <w:p w14:paraId="7FC842C0" w14:textId="77777777" w:rsidR="00155EA0" w:rsidRDefault="009549C5" w:rsidP="00464DCF">
      <w:pPr>
        <w:spacing w:line="560" w:lineRule="exact"/>
        <w:ind w:firstLine="560"/>
        <w:outlineLvl w:val="2"/>
        <w:rPr>
          <w:szCs w:val="28"/>
        </w:rPr>
      </w:pPr>
      <w:bookmarkStart w:id="43" w:name="_Toc173490825"/>
      <w:r>
        <w:rPr>
          <w:rFonts w:hint="eastAsia"/>
          <w:szCs w:val="28"/>
        </w:rPr>
        <w:t>3</w:t>
      </w:r>
      <w:r>
        <w:rPr>
          <w:szCs w:val="28"/>
        </w:rPr>
        <w:t>.3.2</w:t>
      </w:r>
      <w:r>
        <w:rPr>
          <w:rFonts w:hint="eastAsia"/>
          <w:szCs w:val="28"/>
        </w:rPr>
        <w:t>标准体系日趋完善，覆盖产业全流程仍有距离</w:t>
      </w:r>
      <w:bookmarkEnd w:id="43"/>
    </w:p>
    <w:p w14:paraId="40B5B41D" w14:textId="77777777" w:rsidR="00155EA0" w:rsidRDefault="009549C5" w:rsidP="00464DCF">
      <w:pPr>
        <w:spacing w:line="560" w:lineRule="exact"/>
        <w:ind w:firstLine="560"/>
        <w:rPr>
          <w:szCs w:val="28"/>
        </w:rPr>
      </w:pPr>
      <w:r>
        <w:rPr>
          <w:rFonts w:hint="eastAsia"/>
          <w:szCs w:val="28"/>
        </w:rPr>
        <w:t>从标准覆盖内容来看，我国在区块链领域的基础标准（术语、参考架构）已具有基础，而在应用、接口规范、测评等细分方向还不完善。目前，云计算、物联网领域已经分别出台</w:t>
      </w:r>
      <w:r>
        <w:rPr>
          <w:rFonts w:hint="eastAsia"/>
          <w:szCs w:val="28"/>
        </w:rPr>
        <w:t>33</w:t>
      </w:r>
      <w:r>
        <w:rPr>
          <w:rFonts w:hint="eastAsia"/>
          <w:szCs w:val="28"/>
        </w:rPr>
        <w:t>项、</w:t>
      </w:r>
      <w:r>
        <w:rPr>
          <w:rFonts w:hint="eastAsia"/>
          <w:szCs w:val="28"/>
        </w:rPr>
        <w:t>72</w:t>
      </w:r>
      <w:r>
        <w:rPr>
          <w:rFonts w:hint="eastAsia"/>
          <w:szCs w:val="28"/>
        </w:rPr>
        <w:t>项国家标准，覆盖了定义、参考架构、测评、具体行业应用等环节，而区块链目前刚刚完成基础标准制定，距离工业和信息化部</w:t>
      </w:r>
      <w:r>
        <w:rPr>
          <w:rFonts w:hint="eastAsia"/>
          <w:szCs w:val="28"/>
        </w:rPr>
        <w:t>2018</w:t>
      </w:r>
      <w:r>
        <w:rPr>
          <w:rFonts w:hint="eastAsia"/>
          <w:szCs w:val="28"/>
        </w:rPr>
        <w:t>年规划的“</w:t>
      </w:r>
      <w:r>
        <w:rPr>
          <w:rFonts w:hint="eastAsia"/>
          <w:szCs w:val="28"/>
        </w:rPr>
        <w:t>5</w:t>
      </w:r>
      <w:r>
        <w:rPr>
          <w:rFonts w:hint="eastAsia"/>
          <w:szCs w:val="28"/>
        </w:rPr>
        <w:t>类</w:t>
      </w:r>
      <w:r>
        <w:rPr>
          <w:rFonts w:hint="eastAsia"/>
          <w:szCs w:val="28"/>
        </w:rPr>
        <w:t>22</w:t>
      </w:r>
      <w:r>
        <w:rPr>
          <w:rFonts w:hint="eastAsia"/>
          <w:szCs w:val="28"/>
        </w:rPr>
        <w:t>项”区块链标准体系还有很长的路要走。</w:t>
      </w:r>
    </w:p>
    <w:p w14:paraId="15CB99D3" w14:textId="77777777" w:rsidR="00155EA0" w:rsidRDefault="009549C5" w:rsidP="00464DCF">
      <w:pPr>
        <w:spacing w:line="560" w:lineRule="exact"/>
        <w:ind w:firstLine="560"/>
        <w:outlineLvl w:val="2"/>
        <w:rPr>
          <w:szCs w:val="28"/>
        </w:rPr>
      </w:pPr>
      <w:bookmarkStart w:id="44" w:name="_Toc173490826"/>
      <w:r>
        <w:rPr>
          <w:rFonts w:hint="eastAsia"/>
          <w:szCs w:val="28"/>
        </w:rPr>
        <w:t>3</w:t>
      </w:r>
      <w:r>
        <w:rPr>
          <w:szCs w:val="28"/>
        </w:rPr>
        <w:t>.3.3</w:t>
      </w:r>
      <w:r>
        <w:rPr>
          <w:rFonts w:hint="eastAsia"/>
          <w:szCs w:val="28"/>
        </w:rPr>
        <w:t>积极采标现行国际标准，参与制定未来国际标准</w:t>
      </w:r>
      <w:bookmarkEnd w:id="44"/>
    </w:p>
    <w:p w14:paraId="3ED8EC99" w14:textId="77777777" w:rsidR="00155EA0" w:rsidRDefault="009549C5" w:rsidP="00464DCF">
      <w:pPr>
        <w:spacing w:line="560" w:lineRule="exact"/>
        <w:ind w:firstLine="560"/>
        <w:rPr>
          <w:szCs w:val="28"/>
        </w:rPr>
      </w:pPr>
      <w:r>
        <w:rPr>
          <w:rFonts w:hint="eastAsia"/>
          <w:szCs w:val="28"/>
        </w:rPr>
        <w:t>我国在制定协调国内各级标准外，也认真研究和推广国际标准，多项国家标准和行业标准在制定时就采标国际相应标准。将我国标准化体系与国际标准相兼容，是增强我国技术竞争力、改进技术先进性的最优方式，也是吸收国际经验、理解国际共识的最佳途径。</w:t>
      </w:r>
    </w:p>
    <w:p w14:paraId="22F98539" w14:textId="77777777" w:rsidR="00155EA0" w:rsidRDefault="00155EA0" w:rsidP="00464DCF">
      <w:pPr>
        <w:spacing w:line="560" w:lineRule="exact"/>
        <w:ind w:firstLine="480"/>
        <w:rPr>
          <w:sz w:val="24"/>
        </w:rPr>
      </w:pPr>
    </w:p>
    <w:p w14:paraId="597894CD" w14:textId="77777777" w:rsidR="00155EA0" w:rsidRDefault="009549C5" w:rsidP="00464DCF">
      <w:pPr>
        <w:pStyle w:val="1"/>
        <w:jc w:val="both"/>
        <w:rPr>
          <w:rFonts w:ascii="宋体" w:hAnsi="宋体"/>
        </w:rPr>
      </w:pPr>
      <w:bookmarkStart w:id="45" w:name="_Toc173490827"/>
      <w:r>
        <w:rPr>
          <w:rFonts w:ascii="宋体" w:hAnsi="宋体" w:hint="eastAsia"/>
        </w:rPr>
        <w:lastRenderedPageBreak/>
        <w:t>4.调研</w:t>
      </w:r>
      <w:r>
        <w:rPr>
          <w:rFonts w:ascii="宋体" w:hAnsi="宋体"/>
        </w:rPr>
        <w:t>情况</w:t>
      </w:r>
      <w:r>
        <w:rPr>
          <w:rFonts w:ascii="宋体" w:hAnsi="宋体" w:hint="eastAsia"/>
        </w:rPr>
        <w:t>分析</w:t>
      </w:r>
      <w:bookmarkEnd w:id="36"/>
      <w:bookmarkEnd w:id="37"/>
      <w:bookmarkEnd w:id="45"/>
    </w:p>
    <w:p w14:paraId="01F1660D" w14:textId="77777777" w:rsidR="00155EA0" w:rsidRDefault="009549C5" w:rsidP="00464DCF">
      <w:pPr>
        <w:pStyle w:val="2"/>
        <w:jc w:val="both"/>
        <w:rPr>
          <w:rFonts w:ascii="宋体" w:hAnsi="宋体"/>
        </w:rPr>
      </w:pPr>
      <w:bookmarkStart w:id="46" w:name="_Toc97303434"/>
      <w:bookmarkStart w:id="47" w:name="_Toc973"/>
      <w:bookmarkStart w:id="48" w:name="_Toc173490828"/>
      <w:r>
        <w:rPr>
          <w:rFonts w:ascii="宋体" w:hAnsi="宋体" w:hint="eastAsia"/>
        </w:rPr>
        <w:t>4.1 调研方式</w:t>
      </w:r>
      <w:bookmarkEnd w:id="46"/>
      <w:bookmarkEnd w:id="47"/>
      <w:bookmarkEnd w:id="48"/>
    </w:p>
    <w:p w14:paraId="24E4B194" w14:textId="77777777" w:rsidR="00155EA0" w:rsidRDefault="009549C5" w:rsidP="00464DCF">
      <w:pPr>
        <w:ind w:firstLine="560"/>
        <w:rPr>
          <w:rFonts w:ascii="宋体" w:hAnsi="宋体"/>
        </w:rPr>
      </w:pPr>
      <w:r>
        <w:rPr>
          <w:rFonts w:ascii="宋体" w:hAnsi="宋体" w:hint="eastAsia"/>
        </w:rPr>
        <w:t>1、调研</w:t>
      </w:r>
      <w:r>
        <w:rPr>
          <w:rFonts w:ascii="宋体" w:hAnsi="宋体"/>
        </w:rPr>
        <w:t>方式</w:t>
      </w:r>
    </w:p>
    <w:p w14:paraId="747D3EBA" w14:textId="77777777" w:rsidR="00155EA0" w:rsidRDefault="009549C5" w:rsidP="00464DCF">
      <w:pPr>
        <w:ind w:firstLine="560"/>
        <w:rPr>
          <w:rFonts w:ascii="宋体" w:hAnsi="宋体"/>
        </w:rPr>
      </w:pPr>
      <w:r>
        <w:rPr>
          <w:rFonts w:ascii="宋体" w:hAnsi="宋体" w:hint="eastAsia"/>
        </w:rPr>
        <w:t>文献、标准、资料检索；</w:t>
      </w:r>
    </w:p>
    <w:p w14:paraId="03DC4CC0" w14:textId="77777777" w:rsidR="00155EA0" w:rsidRDefault="009549C5" w:rsidP="00464DCF">
      <w:pPr>
        <w:ind w:firstLine="560"/>
        <w:rPr>
          <w:rFonts w:ascii="宋体" w:hAnsi="宋体"/>
        </w:rPr>
      </w:pPr>
      <w:r>
        <w:rPr>
          <w:rFonts w:ascii="宋体" w:hAnsi="宋体" w:hint="eastAsia"/>
        </w:rPr>
        <w:t>依托高校、行业专家、协会，通过现场调研、座谈、电话咨询等形式进行技术交流。</w:t>
      </w:r>
    </w:p>
    <w:p w14:paraId="357919DF" w14:textId="77777777" w:rsidR="00155EA0" w:rsidRDefault="009549C5" w:rsidP="00464DCF">
      <w:pPr>
        <w:ind w:firstLine="560"/>
        <w:rPr>
          <w:rFonts w:ascii="宋体" w:hAnsi="宋体"/>
        </w:rPr>
      </w:pPr>
      <w:r>
        <w:rPr>
          <w:rFonts w:ascii="宋体" w:hAnsi="宋体" w:hint="eastAsia"/>
        </w:rPr>
        <w:t>2、调研</w:t>
      </w:r>
      <w:r>
        <w:rPr>
          <w:rFonts w:ascii="宋体" w:hAnsi="宋体"/>
        </w:rPr>
        <w:t>渠道</w:t>
      </w:r>
    </w:p>
    <w:p w14:paraId="01E25BBA" w14:textId="77777777" w:rsidR="00155EA0" w:rsidRDefault="009549C5" w:rsidP="00464DCF">
      <w:pPr>
        <w:ind w:firstLine="560"/>
        <w:rPr>
          <w:rFonts w:ascii="宋体" w:hAnsi="宋体"/>
        </w:rPr>
      </w:pPr>
      <w:r>
        <w:rPr>
          <w:rFonts w:ascii="宋体" w:hAnsi="宋体" w:hint="eastAsia"/>
        </w:rPr>
        <w:t>文献检索：SCI、EI、知网、</w:t>
      </w:r>
      <w:proofErr w:type="gramStart"/>
      <w:r>
        <w:rPr>
          <w:rFonts w:ascii="宋体" w:hAnsi="宋体" w:hint="eastAsia"/>
        </w:rPr>
        <w:t>维普网等</w:t>
      </w:r>
      <w:proofErr w:type="gramEnd"/>
      <w:r>
        <w:rPr>
          <w:rFonts w:ascii="宋体" w:hAnsi="宋体" w:hint="eastAsia"/>
        </w:rPr>
        <w:t>；</w:t>
      </w:r>
    </w:p>
    <w:p w14:paraId="63E5AEA2" w14:textId="77777777" w:rsidR="00155EA0" w:rsidRDefault="009549C5" w:rsidP="00464DCF">
      <w:pPr>
        <w:ind w:firstLine="560"/>
        <w:rPr>
          <w:rFonts w:ascii="宋体" w:hAnsi="宋体"/>
        </w:rPr>
      </w:pPr>
      <w:r>
        <w:rPr>
          <w:rFonts w:ascii="宋体" w:hAnsi="宋体" w:hint="eastAsia"/>
        </w:rPr>
        <w:t>标准分析：全国标准信息公共服务平台。</w:t>
      </w:r>
    </w:p>
    <w:p w14:paraId="7D69624E" w14:textId="77777777" w:rsidR="00155EA0" w:rsidRDefault="009549C5" w:rsidP="00464DCF">
      <w:pPr>
        <w:ind w:firstLine="560"/>
        <w:rPr>
          <w:rFonts w:ascii="宋体" w:hAnsi="宋体"/>
        </w:rPr>
      </w:pPr>
      <w:r>
        <w:rPr>
          <w:rFonts w:ascii="宋体" w:hAnsi="宋体"/>
        </w:rPr>
        <w:t>相关</w:t>
      </w:r>
      <w:r>
        <w:rPr>
          <w:rFonts w:ascii="宋体" w:hAnsi="宋体" w:hint="eastAsia"/>
        </w:rPr>
        <w:t>机构</w:t>
      </w:r>
      <w:r>
        <w:rPr>
          <w:rFonts w:ascii="宋体" w:hAnsi="宋体"/>
        </w:rPr>
        <w:t>调研</w:t>
      </w:r>
    </w:p>
    <w:p w14:paraId="4EED38EE" w14:textId="77777777" w:rsidR="00155EA0" w:rsidRDefault="009549C5" w:rsidP="00464DCF">
      <w:pPr>
        <w:ind w:firstLineChars="0" w:firstLine="0"/>
        <w:rPr>
          <w:rFonts w:ascii="宋体" w:hAnsi="宋体"/>
          <w:color w:val="FF0000"/>
        </w:rPr>
      </w:pPr>
      <w:r>
        <w:rPr>
          <w:rFonts w:hint="eastAsia"/>
        </w:rPr>
        <w:t xml:space="preserve"> </w:t>
      </w:r>
      <w:r>
        <w:t xml:space="preserve">   </w:t>
      </w:r>
      <w:r>
        <w:rPr>
          <w:rFonts w:hint="eastAsia"/>
        </w:rPr>
        <w:t>江苏省质量与标准化研究院、同济区块链研究院等。</w:t>
      </w:r>
    </w:p>
    <w:p w14:paraId="7DADE031" w14:textId="77777777" w:rsidR="00155EA0" w:rsidRDefault="009549C5" w:rsidP="00464DCF">
      <w:pPr>
        <w:pStyle w:val="2"/>
        <w:jc w:val="both"/>
        <w:rPr>
          <w:rFonts w:ascii="宋体" w:hAnsi="宋体"/>
        </w:rPr>
      </w:pPr>
      <w:bookmarkStart w:id="49" w:name="_Toc97303435"/>
      <w:bookmarkStart w:id="50" w:name="_Toc21297"/>
      <w:bookmarkStart w:id="51" w:name="_Toc173490829"/>
      <w:r>
        <w:rPr>
          <w:rFonts w:ascii="宋体" w:hAnsi="宋体" w:hint="eastAsia"/>
        </w:rPr>
        <w:t>4.2 调研主要文件</w:t>
      </w:r>
      <w:bookmarkEnd w:id="49"/>
      <w:bookmarkEnd w:id="50"/>
      <w:bookmarkEnd w:id="51"/>
    </w:p>
    <w:p w14:paraId="127EC0EC" w14:textId="77777777" w:rsidR="00155EA0" w:rsidRDefault="009549C5" w:rsidP="00464DCF">
      <w:pPr>
        <w:ind w:firstLine="560"/>
        <w:rPr>
          <w:rFonts w:ascii="宋体" w:hAnsi="宋体"/>
        </w:rPr>
      </w:pPr>
      <w:r>
        <w:rPr>
          <w:rFonts w:ascii="宋体" w:hAnsi="宋体" w:hint="eastAsia"/>
        </w:rPr>
        <w:t>调研积累</w:t>
      </w:r>
      <w:r>
        <w:rPr>
          <w:rFonts w:ascii="宋体" w:hAnsi="宋体"/>
        </w:rPr>
        <w:t xml:space="preserve">主要文件如下： </w:t>
      </w:r>
    </w:p>
    <w:p w14:paraId="23BBE0CC" w14:textId="77777777" w:rsidR="00155EA0" w:rsidRDefault="009549C5" w:rsidP="00464DCF">
      <w:pPr>
        <w:ind w:firstLine="560"/>
        <w:rPr>
          <w:rFonts w:ascii="宋体" w:hAnsi="宋体"/>
        </w:rPr>
      </w:pPr>
      <w:r>
        <w:rPr>
          <w:rFonts w:ascii="宋体" w:hAnsi="宋体"/>
        </w:rPr>
        <w:t>1</w:t>
      </w:r>
      <w:r>
        <w:rPr>
          <w:rFonts w:ascii="宋体" w:hAnsi="宋体" w:hint="eastAsia"/>
        </w:rPr>
        <w:t>、相关标准</w:t>
      </w:r>
      <w:r>
        <w:rPr>
          <w:rFonts w:ascii="宋体" w:hAnsi="宋体"/>
        </w:rPr>
        <w:t>：</w:t>
      </w:r>
    </w:p>
    <w:p w14:paraId="79ABBB63" w14:textId="77777777" w:rsidR="00155EA0" w:rsidRDefault="009549C5" w:rsidP="00464DCF">
      <w:pPr>
        <w:ind w:firstLine="560"/>
        <w:rPr>
          <w:rFonts w:ascii="宋体" w:hAnsi="宋体"/>
        </w:rPr>
      </w:pPr>
      <w:r>
        <w:rPr>
          <w:rFonts w:ascii="宋体" w:hAnsi="宋体" w:hint="eastAsia"/>
        </w:rPr>
        <w:t>在标准编制过程中，起草工作组收集了以下现行资料：</w:t>
      </w:r>
    </w:p>
    <w:bookmarkEnd w:id="38"/>
    <w:p w14:paraId="4C40B788"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[1] GB/T 5271.18-2008  《信息技术 词汇 第 18 部分：分布式数据处理》</w:t>
      </w:r>
    </w:p>
    <w:p w14:paraId="69CDABE7"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[2] GB/T 11457-2006  《信息技术 软件工程术语》</w:t>
      </w:r>
    </w:p>
    <w:p w14:paraId="1248B269"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[3] GB/T 25069-2010  《信息安全技术 术语》</w:t>
      </w:r>
    </w:p>
    <w:p w14:paraId="09F1126E"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[4] GB/T 32399-2015  《信息技术 云计算 参考架构》</w:t>
      </w:r>
    </w:p>
    <w:p w14:paraId="005CC6DA"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lastRenderedPageBreak/>
        <w:t>[5] GB/T 22239—2019《信息安全技术 网络安全等级保护基本要求》</w:t>
      </w:r>
    </w:p>
    <w:p w14:paraId="02455837"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[6] GB/T 20520—2006  《信息安全技术 公钥基础设施 时间戳规范》</w:t>
      </w:r>
    </w:p>
    <w:p w14:paraId="3955E03E"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[7] GB/Z 28828—2012  《信息安全技术 公共及商用服务信息系统个人信息保护指南》</w:t>
      </w:r>
    </w:p>
    <w:p w14:paraId="2E887D75"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[8] GB/T 22239—2019《信息安全技术 网络安全等级保护基本要求》</w:t>
      </w:r>
    </w:p>
    <w:p w14:paraId="4541CE57"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[9] GB/T XXXXX-XXXX  《信息技术 区块链和分布式记账技术 参考架构》</w:t>
      </w:r>
    </w:p>
    <w:p w14:paraId="0895BB79"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[10] ISO/IEC  9804-1998  《信息技术 开放系统互连 托付、并发和恢复服务元素 Information technology -- Open Systems Interconnection -- Service  definition for the Commitment, Concurrency and Recovery service element》</w:t>
      </w:r>
    </w:p>
    <w:p w14:paraId="7345B897" w14:textId="77777777" w:rsidR="00460884" w:rsidRPr="00460884" w:rsidRDefault="00460884" w:rsidP="00464DCF">
      <w:pPr>
        <w:widowControl/>
        <w:autoSpaceDE w:val="0"/>
        <w:autoSpaceDN w:val="0"/>
        <w:spacing w:line="240" w:lineRule="auto"/>
        <w:ind w:firstLine="560"/>
        <w:rPr>
          <w:rFonts w:ascii="宋体"/>
          <w:kern w:val="0"/>
          <w:szCs w:val="28"/>
        </w:rPr>
      </w:pPr>
      <w:r w:rsidRPr="00460884">
        <w:rPr>
          <w:rFonts w:ascii="宋体" w:hint="eastAsia"/>
          <w:kern w:val="0"/>
          <w:szCs w:val="28"/>
        </w:rPr>
        <w:t>[11] IEEE P2418.2  《数据格式规范 Data Format for Blockchain Systems (C/SAB/DBC)》</w:t>
      </w:r>
    </w:p>
    <w:p w14:paraId="54C77C6E" w14:textId="77777777" w:rsidR="00155EA0" w:rsidRDefault="009549C5" w:rsidP="00464DCF">
      <w:pPr>
        <w:pStyle w:val="2"/>
        <w:jc w:val="both"/>
        <w:rPr>
          <w:rFonts w:ascii="宋体" w:hAnsi="宋体"/>
        </w:rPr>
      </w:pPr>
      <w:bookmarkStart w:id="52" w:name="_Toc173490830"/>
      <w:r>
        <w:rPr>
          <w:rFonts w:ascii="宋体" w:hAnsi="宋体" w:hint="eastAsia"/>
        </w:rPr>
        <w:t>4.3 调研成效</w:t>
      </w:r>
      <w:bookmarkEnd w:id="52"/>
    </w:p>
    <w:p w14:paraId="03FD604E" w14:textId="77777777" w:rsidR="00155EA0" w:rsidRDefault="009549C5" w:rsidP="00464DCF">
      <w:pPr>
        <w:ind w:firstLineChars="0" w:firstLine="420"/>
      </w:pPr>
      <w:bookmarkStart w:id="53" w:name="_Toc21597"/>
      <w:r>
        <w:rPr>
          <w:rFonts w:hint="eastAsia"/>
        </w:rPr>
        <w:t>在调研过程中，调研单位认真研讨了标准草案，根据实际使用情况，提出了反馈意见。标准编制组针对意见进行了论证，对草案进行了完善。</w:t>
      </w:r>
    </w:p>
    <w:p w14:paraId="2A6449BC" w14:textId="77777777" w:rsidR="00155EA0" w:rsidRDefault="009549C5" w:rsidP="00464DCF">
      <w:pPr>
        <w:pStyle w:val="1"/>
        <w:jc w:val="both"/>
        <w:rPr>
          <w:rFonts w:ascii="宋体" w:hAnsi="宋体"/>
        </w:rPr>
      </w:pPr>
      <w:bookmarkStart w:id="54" w:name="_Toc173490831"/>
      <w:r>
        <w:rPr>
          <w:rFonts w:ascii="宋体" w:hAnsi="宋体" w:hint="eastAsia"/>
        </w:rPr>
        <w:lastRenderedPageBreak/>
        <w:t>5.标准编制原则和依据</w:t>
      </w:r>
      <w:bookmarkEnd w:id="53"/>
      <w:bookmarkEnd w:id="54"/>
    </w:p>
    <w:p w14:paraId="646D6A04" w14:textId="77777777" w:rsidR="00155EA0" w:rsidRDefault="009549C5" w:rsidP="00464DCF">
      <w:pPr>
        <w:ind w:firstLine="560"/>
        <w:rPr>
          <w:rFonts w:ascii="宋体" w:hAnsi="宋体"/>
        </w:rPr>
      </w:pPr>
      <w:r>
        <w:rPr>
          <w:rFonts w:ascii="宋体" w:hAnsi="宋体" w:hint="eastAsia"/>
        </w:rPr>
        <w:t>本标准为推荐性标准，非强制性标准。</w:t>
      </w:r>
    </w:p>
    <w:p w14:paraId="5489088C" w14:textId="77777777" w:rsidR="00155EA0" w:rsidRDefault="009549C5" w:rsidP="00464DCF">
      <w:pPr>
        <w:ind w:firstLine="560"/>
        <w:rPr>
          <w:rFonts w:ascii="宋体" w:hAnsi="宋体"/>
        </w:rPr>
      </w:pPr>
      <w:r>
        <w:rPr>
          <w:rFonts w:ascii="宋体" w:hAnsi="宋体" w:hint="eastAsia"/>
        </w:rPr>
        <w:t>本标准参考国际标准组织W3C的标准规范。</w:t>
      </w:r>
    </w:p>
    <w:p w14:paraId="2819CEAF" w14:textId="77777777" w:rsidR="00155EA0" w:rsidRDefault="009549C5" w:rsidP="00464DCF">
      <w:pPr>
        <w:ind w:firstLine="560"/>
        <w:rPr>
          <w:rFonts w:ascii="宋体" w:hAnsi="宋体"/>
        </w:rPr>
      </w:pPr>
      <w:r>
        <w:rPr>
          <w:rFonts w:ascii="宋体" w:hAnsi="宋体" w:hint="eastAsia"/>
        </w:rPr>
        <w:t>本标准在制定过程中未查到同类国际标准，符合国家现行的法律法规和标准化工作的有关规定；符合国家标准的立项范围和指导原则，同现行国家标准没有交叉</w:t>
      </w:r>
    </w:p>
    <w:p w14:paraId="011AD1AA" w14:textId="77777777" w:rsidR="00155EA0" w:rsidRDefault="009549C5" w:rsidP="00464DCF">
      <w:pPr>
        <w:ind w:firstLine="560"/>
        <w:rPr>
          <w:rFonts w:ascii="宋体" w:hAnsi="宋体"/>
        </w:rPr>
      </w:pPr>
      <w:r>
        <w:rPr>
          <w:rFonts w:ascii="宋体" w:hAnsi="宋体" w:hint="eastAsia"/>
        </w:rPr>
        <w:t>本标准主要参考了GB/T 35273-2020《信息安全技术 个人信息安全规范》、GB/T 22239-2019《信息安全技术网络安全等级保护基本要求》、GB/T 25069-2010《信息安全技术 术语》、JR/T 0184-2020《金融分布式账本技术安全规范》、CBD-Forum-001-2017 区块链-参考架构、CBD-Forum-002-2017 区块链-数据格式。</w:t>
      </w:r>
    </w:p>
    <w:p w14:paraId="7CEA222C" w14:textId="77777777" w:rsidR="00155EA0" w:rsidRDefault="009549C5" w:rsidP="00464DCF">
      <w:pPr>
        <w:ind w:firstLine="560"/>
        <w:rPr>
          <w:rFonts w:ascii="宋体" w:hAnsi="宋体"/>
        </w:rPr>
      </w:pPr>
      <w:r>
        <w:rPr>
          <w:rFonts w:ascii="宋体" w:hAnsi="宋体" w:hint="eastAsia"/>
        </w:rPr>
        <w:t>本标准的总体技术水平属于国内领先水平。</w:t>
      </w:r>
    </w:p>
    <w:p w14:paraId="3D2DF3C3" w14:textId="77777777" w:rsidR="00155EA0" w:rsidRDefault="009549C5" w:rsidP="00464DCF">
      <w:pPr>
        <w:ind w:firstLine="560"/>
        <w:rPr>
          <w:rFonts w:ascii="宋体" w:hAnsi="宋体"/>
        </w:rPr>
      </w:pPr>
      <w:r>
        <w:rPr>
          <w:rFonts w:ascii="宋体" w:hAnsi="宋体" w:hint="eastAsia"/>
        </w:rPr>
        <w:t>本标准与相关法律、法规、规章及相关标准协调一致，没有冲突。</w:t>
      </w:r>
    </w:p>
    <w:p w14:paraId="26ED55EF" w14:textId="77777777" w:rsidR="00155EA0" w:rsidRDefault="009549C5" w:rsidP="00464DCF">
      <w:pPr>
        <w:pStyle w:val="1"/>
        <w:numPr>
          <w:ilvl w:val="0"/>
          <w:numId w:val="21"/>
        </w:numPr>
        <w:jc w:val="both"/>
        <w:rPr>
          <w:rFonts w:ascii="宋体" w:hAnsi="宋体"/>
        </w:rPr>
      </w:pPr>
      <w:bookmarkStart w:id="55" w:name="_Toc11499"/>
      <w:bookmarkStart w:id="56" w:name="_Toc97303511"/>
      <w:bookmarkStart w:id="57" w:name="_Toc173490832"/>
      <w:r>
        <w:rPr>
          <w:rFonts w:ascii="宋体" w:hAnsi="宋体" w:hint="eastAsia"/>
        </w:rPr>
        <w:lastRenderedPageBreak/>
        <w:t>编制思路和工作程序</w:t>
      </w:r>
      <w:bookmarkEnd w:id="55"/>
      <w:bookmarkEnd w:id="56"/>
      <w:bookmarkEnd w:id="57"/>
    </w:p>
    <w:p w14:paraId="7A068059" w14:textId="77777777" w:rsidR="00155EA0" w:rsidRDefault="009549C5" w:rsidP="00464DCF">
      <w:pPr>
        <w:pStyle w:val="2"/>
        <w:jc w:val="both"/>
        <w:rPr>
          <w:rFonts w:ascii="宋体" w:hAnsi="宋体"/>
        </w:rPr>
      </w:pPr>
      <w:bookmarkStart w:id="58" w:name="_Toc4210"/>
      <w:bookmarkStart w:id="59" w:name="_Toc97303512"/>
      <w:bookmarkStart w:id="60" w:name="_Toc173490833"/>
      <w:r>
        <w:rPr>
          <w:rFonts w:ascii="宋体" w:hAnsi="宋体" w:hint="eastAsia"/>
        </w:rPr>
        <w:t>6.1编制思路</w:t>
      </w:r>
      <w:bookmarkEnd w:id="58"/>
      <w:bookmarkEnd w:id="59"/>
      <w:bookmarkEnd w:id="60"/>
    </w:p>
    <w:p w14:paraId="6676BDF5" w14:textId="77777777" w:rsidR="00155EA0" w:rsidRDefault="009549C5" w:rsidP="00464DCF">
      <w:pPr>
        <w:ind w:firstLine="560"/>
        <w:rPr>
          <w:rFonts w:ascii="宋体" w:hAnsi="宋体"/>
        </w:rPr>
      </w:pPr>
      <w:r>
        <w:rPr>
          <w:rFonts w:ascii="宋体" w:hAnsi="宋体" w:hint="eastAsia"/>
        </w:rPr>
        <w:t>调研分析国内外区块链平台及相关标准情况，深入了解系统架构、功能要求等内容，收集相关调研资料和相关国内外标准，为标准编制提供依据和参考。</w:t>
      </w:r>
    </w:p>
    <w:p w14:paraId="746241EF" w14:textId="77777777" w:rsidR="00155EA0" w:rsidRDefault="009549C5" w:rsidP="00464DCF">
      <w:pPr>
        <w:ind w:firstLine="560"/>
        <w:rPr>
          <w:rFonts w:ascii="宋体" w:hAnsi="宋体"/>
        </w:rPr>
      </w:pPr>
      <w:r w:rsidRPr="00F54B62">
        <w:rPr>
          <w:rFonts w:ascii="宋体" w:hAnsi="宋体" w:hint="eastAsia"/>
        </w:rPr>
        <w:t>调研分析</w:t>
      </w:r>
      <w:r w:rsidRPr="00F54B62">
        <w:rPr>
          <w:rFonts w:ascii="宋体" w:hAnsi="宋体"/>
        </w:rPr>
        <w:t>现有</w:t>
      </w:r>
      <w:r w:rsidRPr="00F54B62">
        <w:rPr>
          <w:rFonts w:ascii="宋体" w:hAnsi="宋体" w:hint="eastAsia"/>
        </w:rPr>
        <w:t>区块链</w:t>
      </w:r>
      <w:r w:rsidR="00F54B62">
        <w:rPr>
          <w:rFonts w:ascii="宋体" w:hAnsi="宋体" w:hint="eastAsia"/>
        </w:rPr>
        <w:t>司法存证业务相关方</w:t>
      </w:r>
      <w:r w:rsidRPr="00F54B62">
        <w:rPr>
          <w:rFonts w:ascii="宋体" w:hAnsi="宋体" w:hint="eastAsia"/>
        </w:rPr>
        <w:t>、</w:t>
      </w:r>
      <w:r w:rsidR="00F54B62">
        <w:rPr>
          <w:rFonts w:ascii="宋体" w:hAnsi="宋体" w:hint="eastAsia"/>
        </w:rPr>
        <w:t>技术规范等</w:t>
      </w:r>
      <w:r w:rsidRPr="00F54B62">
        <w:rPr>
          <w:rFonts w:ascii="宋体" w:hAnsi="宋体"/>
        </w:rPr>
        <w:t>，分析标准制定需求</w:t>
      </w:r>
      <w:r w:rsidRPr="00F54B62">
        <w:rPr>
          <w:rFonts w:ascii="宋体" w:hAnsi="宋体" w:hint="eastAsia"/>
        </w:rPr>
        <w:t>，为标准编制提供依据和参考。</w:t>
      </w:r>
    </w:p>
    <w:p w14:paraId="7888572C" w14:textId="77777777" w:rsidR="00155EA0" w:rsidRDefault="009549C5" w:rsidP="00464DCF">
      <w:pPr>
        <w:pStyle w:val="2"/>
        <w:jc w:val="both"/>
        <w:rPr>
          <w:rFonts w:ascii="宋体" w:hAnsi="宋体"/>
        </w:rPr>
      </w:pPr>
      <w:bookmarkStart w:id="61" w:name="_Toc97303513"/>
      <w:bookmarkStart w:id="62" w:name="_Toc20599"/>
      <w:bookmarkStart w:id="63" w:name="_Toc173490834"/>
      <w:r>
        <w:rPr>
          <w:rFonts w:ascii="宋体" w:hAnsi="宋体" w:hint="eastAsia"/>
        </w:rPr>
        <w:t>6.2 工作程序</w:t>
      </w:r>
      <w:bookmarkEnd w:id="61"/>
      <w:bookmarkEnd w:id="62"/>
      <w:bookmarkEnd w:id="63"/>
    </w:p>
    <w:p w14:paraId="21851BD0" w14:textId="77777777" w:rsidR="00155EA0" w:rsidRDefault="009549C5" w:rsidP="00464DCF">
      <w:pPr>
        <w:ind w:firstLine="560"/>
        <w:rPr>
          <w:rFonts w:ascii="宋体" w:hAnsi="宋体"/>
        </w:rPr>
      </w:pPr>
      <w:r>
        <w:rPr>
          <w:rFonts w:ascii="宋体" w:hAnsi="宋体"/>
        </w:rPr>
        <w:t>本</w:t>
      </w:r>
      <w:r>
        <w:rPr>
          <w:rFonts w:ascii="宋体" w:hAnsi="宋体" w:hint="eastAsia"/>
        </w:rPr>
        <w:t>标准</w:t>
      </w:r>
      <w:r>
        <w:rPr>
          <w:rFonts w:ascii="宋体" w:hAnsi="宋体"/>
        </w:rPr>
        <w:t>在调查梳理现有规范基础上，结合国内外相关研究探索、实践经验，开展以下几方面工作：</w:t>
      </w:r>
    </w:p>
    <w:p w14:paraId="0A88B28A" w14:textId="77777777" w:rsidR="00155EA0" w:rsidRDefault="009549C5" w:rsidP="00464DCF">
      <w:pPr>
        <w:ind w:firstLine="560"/>
        <w:rPr>
          <w:rFonts w:ascii="宋体" w:hAnsi="宋体"/>
        </w:rPr>
      </w:pPr>
      <w:r>
        <w:rPr>
          <w:rFonts w:ascii="宋体" w:hAnsi="宋体" w:hint="eastAsia"/>
        </w:rPr>
        <w:t>（1）系统调研</w:t>
      </w:r>
    </w:p>
    <w:p w14:paraId="3935FF8C" w14:textId="77777777" w:rsidR="00155EA0" w:rsidRDefault="009549C5" w:rsidP="00464DCF">
      <w:pPr>
        <w:ind w:firstLine="560"/>
        <w:rPr>
          <w:rFonts w:ascii="宋体" w:hAnsi="宋体"/>
        </w:rPr>
      </w:pPr>
      <w:r w:rsidRPr="00F54B62">
        <w:rPr>
          <w:rFonts w:ascii="宋体" w:hAnsi="宋体"/>
        </w:rPr>
        <w:t>与典型行业的单位、企业</w:t>
      </w:r>
      <w:r w:rsidRPr="00F54B62">
        <w:rPr>
          <w:rFonts w:ascii="宋体" w:hAnsi="宋体" w:hint="eastAsia"/>
        </w:rPr>
        <w:t>、用户单位</w:t>
      </w:r>
      <w:r w:rsidRPr="00F54B62">
        <w:rPr>
          <w:rFonts w:ascii="宋体" w:hAnsi="宋体"/>
        </w:rPr>
        <w:t>开展会议交流，了解</w:t>
      </w:r>
      <w:r w:rsidRPr="00F54B62">
        <w:rPr>
          <w:rFonts w:ascii="宋体" w:hAnsi="宋体" w:hint="eastAsia"/>
        </w:rPr>
        <w:t>区块</w:t>
      </w:r>
      <w:r w:rsidR="00F54B62" w:rsidRPr="00F54B62">
        <w:rPr>
          <w:rFonts w:ascii="宋体" w:hAnsi="宋体" w:hint="eastAsia"/>
        </w:rPr>
        <w:t>链司法存证平台</w:t>
      </w:r>
      <w:r w:rsidRPr="00F54B62">
        <w:rPr>
          <w:rFonts w:ascii="宋体" w:hAnsi="宋体" w:hint="eastAsia"/>
        </w:rPr>
        <w:t>建设基本</w:t>
      </w:r>
      <w:r w:rsidRPr="00F54B62">
        <w:rPr>
          <w:rFonts w:ascii="宋体" w:hAnsi="宋体"/>
        </w:rPr>
        <w:t>需求。</w:t>
      </w:r>
    </w:p>
    <w:p w14:paraId="6799662A" w14:textId="77777777" w:rsidR="00155EA0" w:rsidRDefault="009549C5" w:rsidP="00464DCF">
      <w:pPr>
        <w:ind w:firstLine="560"/>
        <w:rPr>
          <w:rFonts w:ascii="宋体" w:hAnsi="宋体"/>
        </w:rPr>
      </w:pPr>
      <w:r>
        <w:rPr>
          <w:rFonts w:ascii="宋体" w:hAnsi="宋体" w:hint="eastAsia"/>
        </w:rPr>
        <w:t>（3）标准架构</w:t>
      </w:r>
      <w:r>
        <w:rPr>
          <w:rFonts w:ascii="宋体" w:hAnsi="宋体"/>
        </w:rPr>
        <w:t>确定</w:t>
      </w:r>
    </w:p>
    <w:p w14:paraId="02F13DF7" w14:textId="77777777" w:rsidR="00155EA0" w:rsidRDefault="009549C5" w:rsidP="00464DCF">
      <w:pPr>
        <w:ind w:firstLine="560"/>
        <w:rPr>
          <w:rFonts w:ascii="宋体" w:hAnsi="宋体"/>
        </w:rPr>
      </w:pPr>
      <w:r>
        <w:rPr>
          <w:rFonts w:ascii="宋体" w:hAnsi="宋体"/>
        </w:rPr>
        <w:t>在调查整理现有</w:t>
      </w:r>
      <w:r>
        <w:rPr>
          <w:rFonts w:ascii="宋体" w:hAnsi="宋体" w:hint="eastAsia"/>
        </w:rPr>
        <w:t>区块链技术</w:t>
      </w:r>
      <w:r>
        <w:rPr>
          <w:rFonts w:ascii="宋体" w:hAnsi="宋体"/>
        </w:rPr>
        <w:t>趋势</w:t>
      </w:r>
      <w:r>
        <w:rPr>
          <w:rFonts w:ascii="宋体" w:hAnsi="宋体" w:hint="eastAsia"/>
        </w:rPr>
        <w:t>以及</w:t>
      </w:r>
      <w:r>
        <w:rPr>
          <w:rFonts w:ascii="宋体" w:hAnsi="宋体"/>
        </w:rPr>
        <w:t>标准的基础上，凝练出</w:t>
      </w:r>
      <w:r>
        <w:rPr>
          <w:rFonts w:ascii="宋体" w:hAnsi="宋体" w:hint="eastAsia"/>
        </w:rPr>
        <w:t>本标准中的主要</w:t>
      </w:r>
      <w:r w:rsidR="00F54B62" w:rsidRPr="00F54B62">
        <w:rPr>
          <w:rFonts w:ascii="宋体" w:hAnsi="宋体" w:hint="eastAsia"/>
        </w:rPr>
        <w:t>模型架构</w:t>
      </w:r>
      <w:r>
        <w:rPr>
          <w:rFonts w:ascii="宋体" w:hAnsi="宋体"/>
        </w:rPr>
        <w:t>。</w:t>
      </w:r>
    </w:p>
    <w:p w14:paraId="7BE2E500" w14:textId="77777777" w:rsidR="00155EA0" w:rsidRDefault="009549C5" w:rsidP="00464DCF">
      <w:pPr>
        <w:ind w:firstLine="560"/>
        <w:rPr>
          <w:rFonts w:ascii="宋体" w:hAnsi="宋体"/>
        </w:rPr>
      </w:pPr>
      <w:r>
        <w:rPr>
          <w:rFonts w:ascii="宋体" w:hAnsi="宋体" w:hint="eastAsia"/>
        </w:rPr>
        <w:t>（4）</w:t>
      </w:r>
      <w:r>
        <w:rPr>
          <w:rFonts w:ascii="宋体" w:hAnsi="宋体"/>
        </w:rPr>
        <w:t>编制规范标准</w:t>
      </w:r>
    </w:p>
    <w:p w14:paraId="4A781AA7" w14:textId="77777777" w:rsidR="00155EA0" w:rsidRDefault="009549C5" w:rsidP="00464DCF">
      <w:pPr>
        <w:ind w:firstLine="560"/>
        <w:rPr>
          <w:rFonts w:ascii="宋体" w:hAnsi="宋体"/>
        </w:rPr>
      </w:pPr>
      <w:r>
        <w:rPr>
          <w:rFonts w:ascii="宋体" w:hAnsi="宋体"/>
        </w:rPr>
        <w:t>整理汇编出</w:t>
      </w:r>
      <w:r>
        <w:rPr>
          <w:rFonts w:ascii="宋体" w:hAnsi="宋体" w:hint="eastAsia"/>
        </w:rPr>
        <w:t>区块链的基本功能、性能、安全等需求并编制</w:t>
      </w:r>
      <w:r>
        <w:rPr>
          <w:rFonts w:ascii="宋体" w:hAnsi="宋体"/>
        </w:rPr>
        <w:t>各项细则。</w:t>
      </w:r>
    </w:p>
    <w:p w14:paraId="7CA34790" w14:textId="77777777" w:rsidR="00155EA0" w:rsidRDefault="009549C5" w:rsidP="00464DCF">
      <w:pPr>
        <w:pStyle w:val="1"/>
        <w:jc w:val="both"/>
        <w:rPr>
          <w:rFonts w:ascii="宋体" w:hAnsi="宋体"/>
        </w:rPr>
      </w:pPr>
      <w:bookmarkStart w:id="64" w:name="_Toc6473"/>
      <w:bookmarkStart w:id="65" w:name="_Toc173490835"/>
      <w:r>
        <w:rPr>
          <w:rFonts w:ascii="宋体" w:hAnsi="宋体" w:hint="eastAsia"/>
        </w:rPr>
        <w:lastRenderedPageBreak/>
        <w:t>7.标准主要内容</w:t>
      </w:r>
      <w:bookmarkEnd w:id="64"/>
      <w:bookmarkEnd w:id="65"/>
    </w:p>
    <w:p w14:paraId="1EFD69C8" w14:textId="77777777" w:rsidR="00155EA0" w:rsidRDefault="009549C5" w:rsidP="00464DCF">
      <w:pPr>
        <w:pStyle w:val="2"/>
        <w:jc w:val="both"/>
        <w:rPr>
          <w:rFonts w:ascii="宋体" w:hAnsi="宋体"/>
        </w:rPr>
      </w:pPr>
      <w:bookmarkStart w:id="66" w:name="_Toc118876368"/>
      <w:bookmarkStart w:id="67" w:name="_Toc2593"/>
      <w:bookmarkStart w:id="68" w:name="_Toc173490836"/>
      <w:r>
        <w:rPr>
          <w:rFonts w:ascii="宋体" w:hAnsi="宋体" w:hint="eastAsia"/>
        </w:rPr>
        <w:t>7.1</w:t>
      </w:r>
      <w:bookmarkEnd w:id="66"/>
      <w:bookmarkEnd w:id="67"/>
      <w:r>
        <w:rPr>
          <w:rFonts w:ascii="宋体" w:hAnsi="宋体" w:hint="eastAsia"/>
        </w:rPr>
        <w:t>标准研究目的</w:t>
      </w:r>
      <w:bookmarkEnd w:id="68"/>
    </w:p>
    <w:p w14:paraId="7ACFEAE7" w14:textId="77777777" w:rsidR="00F54B62" w:rsidRPr="00F54B62" w:rsidRDefault="00F54B62" w:rsidP="00F54B62">
      <w:pPr>
        <w:ind w:firstLine="560"/>
      </w:pPr>
      <w:r w:rsidRPr="00F54B62">
        <w:rPr>
          <w:rFonts w:hint="eastAsia"/>
        </w:rPr>
        <w:t>在当今数字化时代，司法执行业务面临着诸多挑战和变革。随着信息技术的飞速发展，音视频证据在司法实践中的应用日益广泛。而基于区块链技术的司法执行业务音视频电子存证，为保障司法公正、提高执法效率提供了新的途径。因此，编制基于区块链的司法执行业务音视频电子存证参考规范地方标准</w:t>
      </w:r>
      <w:r>
        <w:rPr>
          <w:rFonts w:hint="eastAsia"/>
        </w:rPr>
        <w:t>可促进司法领域与区块链等技术的融合，推动司法信息化建设，提升司法的公正性和权威性。</w:t>
      </w:r>
    </w:p>
    <w:p w14:paraId="1573AA8A" w14:textId="77777777" w:rsidR="00155EA0" w:rsidRDefault="009549C5" w:rsidP="00464DCF">
      <w:pPr>
        <w:pStyle w:val="2"/>
        <w:jc w:val="both"/>
        <w:rPr>
          <w:rFonts w:ascii="宋体" w:hAnsi="宋体"/>
        </w:rPr>
      </w:pPr>
      <w:bookmarkStart w:id="69" w:name="_Toc173490837"/>
      <w:r>
        <w:rPr>
          <w:rFonts w:ascii="宋体" w:hAnsi="宋体" w:hint="eastAsia"/>
        </w:rPr>
        <w:t>7.</w:t>
      </w:r>
      <w:r>
        <w:rPr>
          <w:rFonts w:ascii="宋体" w:hAnsi="宋体"/>
        </w:rPr>
        <w:t>2</w:t>
      </w:r>
      <w:r>
        <w:rPr>
          <w:rFonts w:ascii="宋体" w:hAnsi="宋体" w:hint="eastAsia"/>
        </w:rPr>
        <w:t>适用范围</w:t>
      </w:r>
      <w:bookmarkEnd w:id="69"/>
    </w:p>
    <w:p w14:paraId="1162251C" w14:textId="77777777" w:rsidR="00155EA0" w:rsidRPr="00E61C02" w:rsidRDefault="00E61C02" w:rsidP="00464DCF">
      <w:pPr>
        <w:spacing w:line="560" w:lineRule="exact"/>
        <w:ind w:firstLine="560"/>
        <w:rPr>
          <w:szCs w:val="28"/>
        </w:rPr>
      </w:pPr>
      <w:r w:rsidRPr="00E61C02">
        <w:rPr>
          <w:rFonts w:hint="eastAsia"/>
          <w:szCs w:val="28"/>
        </w:rPr>
        <w:t>本文件提出了区块链司法执行业务音视频电子存证应用模型，给出了</w:t>
      </w:r>
      <w:proofErr w:type="gramStart"/>
      <w:r w:rsidRPr="00E61C02">
        <w:rPr>
          <w:rFonts w:hint="eastAsia"/>
          <w:szCs w:val="28"/>
        </w:rPr>
        <w:t>司法行业</w:t>
      </w:r>
      <w:proofErr w:type="gramEnd"/>
      <w:r w:rsidRPr="00E61C02">
        <w:rPr>
          <w:rFonts w:hint="eastAsia"/>
          <w:szCs w:val="28"/>
        </w:rPr>
        <w:t>执行业务音视频电子存证应用的有效性原则、业务相关方、关键过程和服务要求。</w:t>
      </w:r>
    </w:p>
    <w:p w14:paraId="7D3666C1" w14:textId="77777777" w:rsidR="00155EA0" w:rsidRDefault="009549C5" w:rsidP="00464DCF">
      <w:pPr>
        <w:pStyle w:val="2"/>
        <w:jc w:val="both"/>
        <w:rPr>
          <w:rFonts w:ascii="宋体" w:hAnsi="宋体"/>
        </w:rPr>
      </w:pPr>
      <w:bookmarkStart w:id="70" w:name="_Toc25568"/>
      <w:bookmarkStart w:id="71" w:name="_Toc118876369"/>
      <w:bookmarkStart w:id="72" w:name="_Toc173490838"/>
      <w:r>
        <w:rPr>
          <w:rFonts w:ascii="宋体" w:hAnsi="宋体" w:hint="eastAsia"/>
        </w:rPr>
        <w:t>7.</w:t>
      </w:r>
      <w:r>
        <w:rPr>
          <w:rFonts w:ascii="宋体" w:hAnsi="宋体"/>
        </w:rPr>
        <w:t>3</w:t>
      </w:r>
      <w:r>
        <w:rPr>
          <w:rFonts w:ascii="宋体" w:hAnsi="宋体" w:hint="eastAsia"/>
        </w:rPr>
        <w:t xml:space="preserve"> 标准</w:t>
      </w:r>
      <w:bookmarkEnd w:id="70"/>
      <w:bookmarkEnd w:id="71"/>
      <w:r>
        <w:rPr>
          <w:rFonts w:ascii="宋体" w:hAnsi="宋体" w:hint="eastAsia"/>
        </w:rPr>
        <w:t>大纲</w:t>
      </w:r>
      <w:bookmarkEnd w:id="72"/>
    </w:p>
    <w:p w14:paraId="2B10F42C" w14:textId="77777777" w:rsidR="00155EA0" w:rsidRDefault="009549C5" w:rsidP="00464DCF">
      <w:pPr>
        <w:spacing w:line="560" w:lineRule="exact"/>
        <w:ind w:firstLine="562"/>
        <w:outlineLvl w:val="2"/>
        <w:rPr>
          <w:b/>
          <w:bCs/>
          <w:szCs w:val="28"/>
        </w:rPr>
      </w:pPr>
      <w:bookmarkStart w:id="73" w:name="_Toc173490839"/>
      <w:bookmarkStart w:id="74" w:name="_Toc26431"/>
      <w:bookmarkStart w:id="75" w:name="_Toc97303449"/>
      <w:bookmarkStart w:id="76" w:name="_Toc48846045"/>
      <w:r>
        <w:rPr>
          <w:rFonts w:hint="eastAsia"/>
          <w:b/>
          <w:bCs/>
          <w:szCs w:val="28"/>
        </w:rPr>
        <w:t>7</w:t>
      </w:r>
      <w:r>
        <w:rPr>
          <w:b/>
          <w:bCs/>
          <w:szCs w:val="28"/>
        </w:rPr>
        <w:t>.3.1</w:t>
      </w:r>
      <w:r w:rsidR="00E61C02">
        <w:rPr>
          <w:rFonts w:hint="eastAsia"/>
          <w:b/>
          <w:bCs/>
          <w:szCs w:val="28"/>
        </w:rPr>
        <w:t>应用模型</w:t>
      </w:r>
      <w:bookmarkEnd w:id="73"/>
    </w:p>
    <w:p w14:paraId="447411C7" w14:textId="77777777" w:rsidR="00155EA0" w:rsidRDefault="00EB5F81" w:rsidP="00464DCF">
      <w:pPr>
        <w:spacing w:line="560" w:lineRule="exact"/>
        <w:ind w:firstLine="420"/>
        <w:rPr>
          <w:szCs w:val="28"/>
        </w:rPr>
      </w:pPr>
      <w:r w:rsidRPr="00EB5F81">
        <w:rPr>
          <w:rFonts w:ascii="宋体"/>
          <w:noProof/>
          <w:kern w:val="0"/>
          <w:sz w:val="21"/>
          <w:szCs w:val="20"/>
        </w:rPr>
        <w:drawing>
          <wp:anchor distT="0" distB="0" distL="114300" distR="114300" simplePos="0" relativeHeight="251658240" behindDoc="0" locked="0" layoutInCell="1" allowOverlap="1" wp14:anchorId="0C9A4AAD" wp14:editId="162F889F">
            <wp:simplePos x="0" y="0"/>
            <wp:positionH relativeFrom="column">
              <wp:posOffset>-240129</wp:posOffset>
            </wp:positionH>
            <wp:positionV relativeFrom="paragraph">
              <wp:posOffset>831965</wp:posOffset>
            </wp:positionV>
            <wp:extent cx="5925820" cy="2304415"/>
            <wp:effectExtent l="0" t="0" r="0" b="635"/>
            <wp:wrapThrough wrapText="bothSides">
              <wp:wrapPolygon edited="0">
                <wp:start x="0" y="0"/>
                <wp:lineTo x="0" y="21427"/>
                <wp:lineTo x="21526" y="21427"/>
                <wp:lineTo x="21526" y="0"/>
                <wp:lineTo x="0" y="0"/>
              </wp:wrapPolygon>
            </wp:wrapThrough>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25820" cy="2304415"/>
                    </a:xfrm>
                    <a:prstGeom prst="rect">
                      <a:avLst/>
                    </a:prstGeom>
                    <a:noFill/>
                  </pic:spPr>
                </pic:pic>
              </a:graphicData>
            </a:graphic>
          </wp:anchor>
        </w:drawing>
      </w:r>
      <w:r w:rsidR="009549C5">
        <w:rPr>
          <w:rFonts w:hint="eastAsia"/>
          <w:szCs w:val="28"/>
        </w:rPr>
        <w:t>本章规定了</w:t>
      </w:r>
      <w:r w:rsidRPr="00EB5F81">
        <w:rPr>
          <w:rFonts w:hint="eastAsia"/>
          <w:szCs w:val="28"/>
        </w:rPr>
        <w:t>区块链司法执行业务音视频电子存证参考规范应用模型包含有效性原则、相关方和区块链存</w:t>
      </w:r>
      <w:proofErr w:type="gramStart"/>
      <w:r w:rsidRPr="00EB5F81">
        <w:rPr>
          <w:rFonts w:hint="eastAsia"/>
          <w:szCs w:val="28"/>
        </w:rPr>
        <w:t>证关键</w:t>
      </w:r>
      <w:proofErr w:type="gramEnd"/>
      <w:r w:rsidRPr="00EB5F81">
        <w:rPr>
          <w:rFonts w:hint="eastAsia"/>
          <w:szCs w:val="28"/>
        </w:rPr>
        <w:t>过程。</w:t>
      </w:r>
    </w:p>
    <w:p w14:paraId="33DAD84F" w14:textId="77777777" w:rsidR="00EB5F81" w:rsidRPr="00EB5F81" w:rsidRDefault="00EB5F81" w:rsidP="00464DCF">
      <w:pPr>
        <w:widowControl/>
        <w:autoSpaceDE w:val="0"/>
        <w:autoSpaceDN w:val="0"/>
        <w:spacing w:line="240" w:lineRule="auto"/>
        <w:ind w:firstLine="420"/>
        <w:rPr>
          <w:rFonts w:ascii="宋体"/>
          <w:kern w:val="0"/>
          <w:sz w:val="21"/>
          <w:szCs w:val="20"/>
        </w:rPr>
      </w:pPr>
    </w:p>
    <w:p w14:paraId="6DA92072" w14:textId="77777777" w:rsidR="00EB5F81" w:rsidRPr="00EB5F81" w:rsidRDefault="00EB5F81" w:rsidP="00464DCF">
      <w:pPr>
        <w:widowControl/>
        <w:spacing w:beforeLines="50" w:before="156" w:afterLines="50" w:after="156" w:line="240" w:lineRule="auto"/>
        <w:ind w:firstLineChars="0" w:firstLine="0"/>
        <w:rPr>
          <w:rFonts w:ascii="黑体" w:eastAsia="黑体"/>
          <w:kern w:val="0"/>
          <w:sz w:val="21"/>
          <w:szCs w:val="20"/>
        </w:rPr>
      </w:pPr>
      <w:r>
        <w:rPr>
          <w:rFonts w:ascii="黑体" w:eastAsia="黑体" w:hint="eastAsia"/>
          <w:kern w:val="0"/>
          <w:sz w:val="21"/>
          <w:szCs w:val="20"/>
        </w:rPr>
        <w:t>图1</w:t>
      </w:r>
      <w:r>
        <w:rPr>
          <w:rFonts w:ascii="黑体" w:eastAsia="黑体"/>
          <w:kern w:val="0"/>
          <w:sz w:val="21"/>
          <w:szCs w:val="20"/>
        </w:rPr>
        <w:t xml:space="preserve"> </w:t>
      </w:r>
      <w:r w:rsidRPr="00EB5F81">
        <w:rPr>
          <w:rFonts w:ascii="黑体" w:eastAsia="黑体" w:hint="eastAsia"/>
          <w:kern w:val="0"/>
          <w:sz w:val="21"/>
          <w:szCs w:val="20"/>
        </w:rPr>
        <w:t>执行业务音视频电子数据应用模型</w:t>
      </w:r>
    </w:p>
    <w:p w14:paraId="0C4E95C6" w14:textId="77777777" w:rsidR="00EB5F81" w:rsidRPr="00EB5F81" w:rsidRDefault="00EB5F81" w:rsidP="00464DCF">
      <w:pPr>
        <w:spacing w:line="560" w:lineRule="exact"/>
        <w:ind w:firstLine="560"/>
        <w:rPr>
          <w:szCs w:val="28"/>
        </w:rPr>
      </w:pPr>
    </w:p>
    <w:p w14:paraId="3DD4972F" w14:textId="77777777" w:rsidR="00155EA0" w:rsidRDefault="009549C5" w:rsidP="00464DCF">
      <w:pPr>
        <w:spacing w:line="560" w:lineRule="exact"/>
        <w:ind w:firstLine="562"/>
        <w:outlineLvl w:val="2"/>
        <w:rPr>
          <w:b/>
          <w:bCs/>
          <w:szCs w:val="28"/>
        </w:rPr>
      </w:pPr>
      <w:bookmarkStart w:id="77" w:name="_Toc173490840"/>
      <w:r>
        <w:rPr>
          <w:rFonts w:hint="eastAsia"/>
          <w:b/>
          <w:bCs/>
          <w:szCs w:val="28"/>
        </w:rPr>
        <w:t>7</w:t>
      </w:r>
      <w:r>
        <w:rPr>
          <w:b/>
          <w:bCs/>
          <w:szCs w:val="28"/>
        </w:rPr>
        <w:t>.3.2</w:t>
      </w:r>
      <w:r w:rsidR="00930A8C">
        <w:rPr>
          <w:rFonts w:hint="eastAsia"/>
          <w:b/>
          <w:bCs/>
          <w:szCs w:val="28"/>
        </w:rPr>
        <w:t>业务相关方</w:t>
      </w:r>
      <w:bookmarkEnd w:id="77"/>
    </w:p>
    <w:p w14:paraId="1FB8C024" w14:textId="77777777" w:rsidR="00930A8C" w:rsidRDefault="009549C5" w:rsidP="00464DCF">
      <w:pPr>
        <w:spacing w:line="560" w:lineRule="exact"/>
        <w:ind w:firstLine="560"/>
        <w:rPr>
          <w:szCs w:val="28"/>
        </w:rPr>
      </w:pPr>
      <w:r>
        <w:rPr>
          <w:rFonts w:hint="eastAsia"/>
          <w:szCs w:val="28"/>
        </w:rPr>
        <w:t>本章规定</w:t>
      </w:r>
      <w:r w:rsidR="009347BA">
        <w:rPr>
          <w:rFonts w:hint="eastAsia"/>
          <w:szCs w:val="28"/>
        </w:rPr>
        <w:t>业务内部相关数据源以及业务外部相关数据源。</w:t>
      </w:r>
    </w:p>
    <w:p w14:paraId="0DAFE54C" w14:textId="77777777" w:rsidR="00930A8C" w:rsidRPr="004D103B" w:rsidRDefault="009347BA" w:rsidP="00464DCF">
      <w:pPr>
        <w:spacing w:line="560" w:lineRule="exact"/>
        <w:ind w:firstLine="562"/>
        <w:outlineLvl w:val="2"/>
        <w:rPr>
          <w:b/>
          <w:bCs/>
          <w:szCs w:val="28"/>
        </w:rPr>
      </w:pPr>
      <w:bookmarkStart w:id="78" w:name="_Toc173490841"/>
      <w:r>
        <w:rPr>
          <w:rFonts w:hint="eastAsia"/>
          <w:b/>
          <w:bCs/>
          <w:szCs w:val="28"/>
        </w:rPr>
        <w:t>7</w:t>
      </w:r>
      <w:r>
        <w:rPr>
          <w:b/>
          <w:bCs/>
          <w:szCs w:val="28"/>
        </w:rPr>
        <w:t>.3.3</w:t>
      </w:r>
      <w:r>
        <w:rPr>
          <w:rFonts w:hint="eastAsia"/>
          <w:b/>
          <w:bCs/>
          <w:szCs w:val="28"/>
        </w:rPr>
        <w:t>应用指南技术规范有效性原则</w:t>
      </w:r>
      <w:bookmarkEnd w:id="78"/>
    </w:p>
    <w:p w14:paraId="2FFC3B46" w14:textId="77777777" w:rsidR="00155EA0" w:rsidRDefault="009549C5" w:rsidP="00464DCF">
      <w:pPr>
        <w:spacing w:line="560" w:lineRule="exact"/>
        <w:ind w:firstLine="560"/>
        <w:rPr>
          <w:szCs w:val="28"/>
        </w:rPr>
      </w:pPr>
      <w:r>
        <w:rPr>
          <w:rFonts w:hint="eastAsia"/>
          <w:szCs w:val="28"/>
        </w:rPr>
        <w:t>（</w:t>
      </w:r>
      <w:r>
        <w:rPr>
          <w:rFonts w:hint="eastAsia"/>
          <w:szCs w:val="28"/>
        </w:rPr>
        <w:t>1</w:t>
      </w:r>
      <w:r>
        <w:rPr>
          <w:rFonts w:hint="eastAsia"/>
          <w:szCs w:val="28"/>
        </w:rPr>
        <w:t>）</w:t>
      </w:r>
      <w:r w:rsidR="00713E25">
        <w:rPr>
          <w:rFonts w:hint="eastAsia"/>
          <w:szCs w:val="28"/>
        </w:rPr>
        <w:t>相关方的有效性；</w:t>
      </w:r>
    </w:p>
    <w:p w14:paraId="7A7ABBC7" w14:textId="77777777" w:rsidR="00155EA0" w:rsidRDefault="009549C5" w:rsidP="00464DCF">
      <w:pPr>
        <w:spacing w:line="560" w:lineRule="exact"/>
        <w:ind w:firstLine="560"/>
        <w:rPr>
          <w:szCs w:val="28"/>
        </w:rPr>
      </w:pPr>
      <w:r>
        <w:rPr>
          <w:rFonts w:hint="eastAsia"/>
          <w:szCs w:val="28"/>
        </w:rPr>
        <w:t>（</w:t>
      </w:r>
      <w:r>
        <w:rPr>
          <w:rFonts w:hint="eastAsia"/>
          <w:szCs w:val="28"/>
        </w:rPr>
        <w:t>2</w:t>
      </w:r>
      <w:r>
        <w:rPr>
          <w:rFonts w:hint="eastAsia"/>
          <w:szCs w:val="28"/>
        </w:rPr>
        <w:t>）</w:t>
      </w:r>
      <w:r w:rsidR="00713E25">
        <w:rPr>
          <w:rFonts w:hint="eastAsia"/>
          <w:szCs w:val="28"/>
        </w:rPr>
        <w:t>区块链执行业务音视频电子存</w:t>
      </w:r>
      <w:proofErr w:type="gramStart"/>
      <w:r w:rsidR="00713E25">
        <w:rPr>
          <w:rFonts w:hint="eastAsia"/>
          <w:szCs w:val="28"/>
        </w:rPr>
        <w:t>证数据</w:t>
      </w:r>
      <w:proofErr w:type="gramEnd"/>
      <w:r w:rsidR="00713E25">
        <w:rPr>
          <w:rFonts w:hint="eastAsia"/>
          <w:szCs w:val="28"/>
        </w:rPr>
        <w:t>存取的有效性；</w:t>
      </w:r>
    </w:p>
    <w:p w14:paraId="5182A8D8" w14:textId="77777777" w:rsidR="00155EA0" w:rsidRDefault="009549C5" w:rsidP="00464DCF">
      <w:pPr>
        <w:spacing w:line="560" w:lineRule="exact"/>
        <w:ind w:firstLine="560"/>
        <w:rPr>
          <w:szCs w:val="28"/>
        </w:rPr>
      </w:pPr>
      <w:r>
        <w:rPr>
          <w:rFonts w:hint="eastAsia"/>
          <w:szCs w:val="28"/>
        </w:rPr>
        <w:t>（</w:t>
      </w:r>
      <w:r>
        <w:rPr>
          <w:rFonts w:hint="eastAsia"/>
          <w:szCs w:val="28"/>
        </w:rPr>
        <w:t>3</w:t>
      </w:r>
      <w:r>
        <w:rPr>
          <w:rFonts w:hint="eastAsia"/>
          <w:szCs w:val="28"/>
        </w:rPr>
        <w:t>）</w:t>
      </w:r>
      <w:r w:rsidR="00713E25">
        <w:rPr>
          <w:rFonts w:hint="eastAsia"/>
          <w:szCs w:val="28"/>
        </w:rPr>
        <w:t>区块链司法执行业务音视频电子存</w:t>
      </w:r>
      <w:proofErr w:type="gramStart"/>
      <w:r w:rsidR="00713E25">
        <w:rPr>
          <w:rFonts w:hint="eastAsia"/>
          <w:szCs w:val="28"/>
        </w:rPr>
        <w:t>证数据</w:t>
      </w:r>
      <w:proofErr w:type="gramEnd"/>
      <w:r w:rsidR="00713E25">
        <w:rPr>
          <w:rFonts w:hint="eastAsia"/>
          <w:szCs w:val="28"/>
        </w:rPr>
        <w:t>时间的有效性；</w:t>
      </w:r>
    </w:p>
    <w:p w14:paraId="1C944182" w14:textId="77777777" w:rsidR="00713E25" w:rsidRDefault="00713E25" w:rsidP="00464DCF">
      <w:pPr>
        <w:spacing w:line="560" w:lineRule="exact"/>
        <w:ind w:firstLine="560"/>
        <w:rPr>
          <w:szCs w:val="28"/>
        </w:rPr>
      </w:pPr>
      <w:r>
        <w:rPr>
          <w:rFonts w:hint="eastAsia"/>
          <w:szCs w:val="28"/>
        </w:rPr>
        <w:t>（</w:t>
      </w:r>
      <w:r>
        <w:rPr>
          <w:rFonts w:hint="eastAsia"/>
          <w:szCs w:val="28"/>
        </w:rPr>
        <w:t>4</w:t>
      </w:r>
      <w:r>
        <w:rPr>
          <w:rFonts w:hint="eastAsia"/>
          <w:szCs w:val="28"/>
        </w:rPr>
        <w:t>）区块链</w:t>
      </w:r>
      <w:r w:rsidR="002348E1">
        <w:rPr>
          <w:rFonts w:hint="eastAsia"/>
          <w:szCs w:val="28"/>
        </w:rPr>
        <w:t>司法执行业务音视频电子存</w:t>
      </w:r>
      <w:proofErr w:type="gramStart"/>
      <w:r w:rsidR="002348E1">
        <w:rPr>
          <w:rFonts w:hint="eastAsia"/>
          <w:szCs w:val="28"/>
        </w:rPr>
        <w:t>证数据</w:t>
      </w:r>
      <w:proofErr w:type="gramEnd"/>
      <w:r w:rsidR="002348E1">
        <w:rPr>
          <w:rFonts w:hint="eastAsia"/>
          <w:szCs w:val="28"/>
        </w:rPr>
        <w:t>存证核验的有效性。</w:t>
      </w:r>
    </w:p>
    <w:p w14:paraId="7EA1E64C" w14:textId="77777777" w:rsidR="00155EA0" w:rsidRDefault="009549C5" w:rsidP="00464DCF">
      <w:pPr>
        <w:spacing w:line="560" w:lineRule="exact"/>
        <w:ind w:firstLine="562"/>
        <w:outlineLvl w:val="2"/>
        <w:rPr>
          <w:b/>
          <w:bCs/>
          <w:szCs w:val="28"/>
        </w:rPr>
      </w:pPr>
      <w:bookmarkStart w:id="79" w:name="_Toc173490842"/>
      <w:r>
        <w:rPr>
          <w:rFonts w:hint="eastAsia"/>
          <w:b/>
          <w:bCs/>
          <w:szCs w:val="28"/>
        </w:rPr>
        <w:t>7</w:t>
      </w:r>
      <w:r>
        <w:rPr>
          <w:b/>
          <w:bCs/>
          <w:szCs w:val="28"/>
        </w:rPr>
        <w:t>.3.</w:t>
      </w:r>
      <w:r w:rsidR="002348E1">
        <w:rPr>
          <w:b/>
          <w:bCs/>
          <w:szCs w:val="28"/>
        </w:rPr>
        <w:t>4</w:t>
      </w:r>
      <w:r w:rsidR="002348E1">
        <w:rPr>
          <w:rFonts w:hint="eastAsia"/>
          <w:b/>
          <w:bCs/>
          <w:szCs w:val="28"/>
        </w:rPr>
        <w:t>存证过程</w:t>
      </w:r>
      <w:bookmarkEnd w:id="79"/>
    </w:p>
    <w:p w14:paraId="240CFC27" w14:textId="77777777" w:rsidR="002348E1" w:rsidRDefault="002348E1" w:rsidP="00464DCF">
      <w:pPr>
        <w:spacing w:line="560" w:lineRule="exact"/>
        <w:ind w:firstLine="560"/>
        <w:outlineLvl w:val="2"/>
        <w:rPr>
          <w:szCs w:val="28"/>
        </w:rPr>
      </w:pPr>
      <w:bookmarkStart w:id="80" w:name="_Toc173490843"/>
      <w:r w:rsidRPr="002348E1">
        <w:rPr>
          <w:rFonts w:hint="eastAsia"/>
          <w:szCs w:val="28"/>
        </w:rPr>
        <w:t>（</w:t>
      </w:r>
      <w:r>
        <w:rPr>
          <w:rFonts w:hint="eastAsia"/>
          <w:szCs w:val="28"/>
        </w:rPr>
        <w:t>1</w:t>
      </w:r>
      <w:r w:rsidRPr="002348E1">
        <w:rPr>
          <w:rFonts w:hint="eastAsia"/>
          <w:szCs w:val="28"/>
        </w:rPr>
        <w:t>）</w:t>
      </w:r>
      <w:r>
        <w:rPr>
          <w:rFonts w:hint="eastAsia"/>
          <w:szCs w:val="28"/>
        </w:rPr>
        <w:t>区块链网络建立；</w:t>
      </w:r>
      <w:bookmarkEnd w:id="80"/>
    </w:p>
    <w:p w14:paraId="21323877" w14:textId="77777777" w:rsidR="002348E1" w:rsidRDefault="002348E1" w:rsidP="00464DCF">
      <w:pPr>
        <w:spacing w:line="560" w:lineRule="exact"/>
        <w:ind w:firstLine="560"/>
        <w:outlineLvl w:val="2"/>
        <w:rPr>
          <w:szCs w:val="28"/>
        </w:rPr>
      </w:pPr>
      <w:bookmarkStart w:id="81" w:name="_Toc173490844"/>
      <w:r>
        <w:rPr>
          <w:rFonts w:hint="eastAsia"/>
          <w:szCs w:val="28"/>
        </w:rPr>
        <w:t>（</w:t>
      </w:r>
      <w:r>
        <w:rPr>
          <w:rFonts w:hint="eastAsia"/>
          <w:szCs w:val="28"/>
        </w:rPr>
        <w:t>2</w:t>
      </w:r>
      <w:r>
        <w:rPr>
          <w:rFonts w:hint="eastAsia"/>
          <w:szCs w:val="28"/>
        </w:rPr>
        <w:t>）区块链司法执行业务音视频电子数据采集；</w:t>
      </w:r>
      <w:bookmarkEnd w:id="81"/>
    </w:p>
    <w:p w14:paraId="1EACEDF9" w14:textId="77777777" w:rsidR="002348E1" w:rsidRDefault="002348E1" w:rsidP="00464DCF">
      <w:pPr>
        <w:spacing w:line="560" w:lineRule="exact"/>
        <w:ind w:firstLine="560"/>
        <w:outlineLvl w:val="2"/>
        <w:rPr>
          <w:szCs w:val="28"/>
        </w:rPr>
      </w:pPr>
      <w:bookmarkStart w:id="82" w:name="_Toc173490845"/>
      <w:r>
        <w:rPr>
          <w:rFonts w:hint="eastAsia"/>
          <w:szCs w:val="28"/>
        </w:rPr>
        <w:t>（</w:t>
      </w:r>
      <w:r>
        <w:rPr>
          <w:rFonts w:hint="eastAsia"/>
          <w:szCs w:val="28"/>
        </w:rPr>
        <w:t>3</w:t>
      </w:r>
      <w:r>
        <w:rPr>
          <w:rFonts w:hint="eastAsia"/>
          <w:szCs w:val="28"/>
        </w:rPr>
        <w:t>）区块链司法执行业务音视频电子数据加密；</w:t>
      </w:r>
      <w:bookmarkEnd w:id="82"/>
    </w:p>
    <w:p w14:paraId="6B321A88" w14:textId="77777777" w:rsidR="002348E1" w:rsidRDefault="002348E1" w:rsidP="00464DCF">
      <w:pPr>
        <w:spacing w:line="560" w:lineRule="exact"/>
        <w:ind w:firstLine="560"/>
        <w:outlineLvl w:val="2"/>
        <w:rPr>
          <w:szCs w:val="28"/>
        </w:rPr>
      </w:pPr>
      <w:bookmarkStart w:id="83" w:name="_Toc173490846"/>
      <w:r>
        <w:rPr>
          <w:rFonts w:hint="eastAsia"/>
          <w:szCs w:val="28"/>
        </w:rPr>
        <w:t>（</w:t>
      </w:r>
      <w:r>
        <w:rPr>
          <w:rFonts w:hint="eastAsia"/>
          <w:szCs w:val="28"/>
        </w:rPr>
        <w:t>4</w:t>
      </w:r>
      <w:r>
        <w:rPr>
          <w:rFonts w:hint="eastAsia"/>
          <w:szCs w:val="28"/>
        </w:rPr>
        <w:t>）存</w:t>
      </w:r>
      <w:proofErr w:type="gramStart"/>
      <w:r>
        <w:rPr>
          <w:rFonts w:hint="eastAsia"/>
          <w:szCs w:val="28"/>
        </w:rPr>
        <w:t>证时间戳</w:t>
      </w:r>
      <w:proofErr w:type="gramEnd"/>
      <w:r w:rsidR="001B5103">
        <w:rPr>
          <w:rFonts w:hint="eastAsia"/>
          <w:szCs w:val="28"/>
        </w:rPr>
        <w:t>；</w:t>
      </w:r>
      <w:bookmarkEnd w:id="83"/>
    </w:p>
    <w:p w14:paraId="7C30D2A2" w14:textId="77777777" w:rsidR="001B5103" w:rsidRDefault="001B5103" w:rsidP="00464DCF">
      <w:pPr>
        <w:spacing w:line="560" w:lineRule="exact"/>
        <w:ind w:firstLine="560"/>
        <w:outlineLvl w:val="2"/>
        <w:rPr>
          <w:szCs w:val="28"/>
        </w:rPr>
      </w:pPr>
      <w:bookmarkStart w:id="84" w:name="_Toc173490847"/>
      <w:r>
        <w:rPr>
          <w:rFonts w:hint="eastAsia"/>
          <w:szCs w:val="28"/>
        </w:rPr>
        <w:t>（</w:t>
      </w:r>
      <w:r>
        <w:rPr>
          <w:szCs w:val="28"/>
        </w:rPr>
        <w:t>5</w:t>
      </w:r>
      <w:r>
        <w:rPr>
          <w:rFonts w:hint="eastAsia"/>
          <w:szCs w:val="28"/>
        </w:rPr>
        <w:t>）区块链司法执行业务音视频电子数据公示与查询；</w:t>
      </w:r>
      <w:bookmarkEnd w:id="84"/>
    </w:p>
    <w:p w14:paraId="780D7B2C" w14:textId="77777777" w:rsidR="001B5103" w:rsidRDefault="001B5103" w:rsidP="00464DCF">
      <w:pPr>
        <w:spacing w:line="560" w:lineRule="exact"/>
        <w:ind w:firstLine="560"/>
        <w:outlineLvl w:val="2"/>
        <w:rPr>
          <w:szCs w:val="28"/>
        </w:rPr>
      </w:pPr>
      <w:bookmarkStart w:id="85" w:name="_Toc173490848"/>
      <w:r>
        <w:rPr>
          <w:rFonts w:hint="eastAsia"/>
          <w:szCs w:val="28"/>
        </w:rPr>
        <w:t>（</w:t>
      </w:r>
      <w:r>
        <w:rPr>
          <w:rFonts w:hint="eastAsia"/>
          <w:szCs w:val="28"/>
        </w:rPr>
        <w:t>6</w:t>
      </w:r>
      <w:r>
        <w:rPr>
          <w:rFonts w:hint="eastAsia"/>
          <w:szCs w:val="28"/>
        </w:rPr>
        <w:t>）提取共享；</w:t>
      </w:r>
      <w:bookmarkEnd w:id="85"/>
    </w:p>
    <w:p w14:paraId="383B3D99" w14:textId="77777777" w:rsidR="001B5103" w:rsidRDefault="001B5103" w:rsidP="00464DCF">
      <w:pPr>
        <w:spacing w:line="560" w:lineRule="exact"/>
        <w:ind w:firstLine="560"/>
        <w:outlineLvl w:val="2"/>
        <w:rPr>
          <w:szCs w:val="28"/>
        </w:rPr>
      </w:pPr>
      <w:bookmarkStart w:id="86" w:name="_Toc173490849"/>
      <w:r>
        <w:rPr>
          <w:rFonts w:hint="eastAsia"/>
          <w:szCs w:val="28"/>
        </w:rPr>
        <w:t>（</w:t>
      </w:r>
      <w:r>
        <w:rPr>
          <w:rFonts w:hint="eastAsia"/>
          <w:szCs w:val="28"/>
        </w:rPr>
        <w:t>7</w:t>
      </w:r>
      <w:r>
        <w:rPr>
          <w:rFonts w:hint="eastAsia"/>
          <w:szCs w:val="28"/>
        </w:rPr>
        <w:t>）第三方检验：验证要求、验证方式、验证结果、其他系统对接。</w:t>
      </w:r>
      <w:bookmarkEnd w:id="86"/>
    </w:p>
    <w:p w14:paraId="53B6DEBD" w14:textId="77777777" w:rsidR="002365CB" w:rsidRDefault="002365CB" w:rsidP="00464DCF">
      <w:pPr>
        <w:spacing w:line="560" w:lineRule="exact"/>
        <w:ind w:firstLine="562"/>
        <w:outlineLvl w:val="2"/>
        <w:rPr>
          <w:b/>
          <w:bCs/>
          <w:szCs w:val="28"/>
        </w:rPr>
      </w:pPr>
      <w:bookmarkStart w:id="87" w:name="_Toc173490850"/>
      <w:r>
        <w:rPr>
          <w:rFonts w:hint="eastAsia"/>
          <w:b/>
          <w:bCs/>
          <w:szCs w:val="28"/>
        </w:rPr>
        <w:t>7</w:t>
      </w:r>
      <w:r>
        <w:rPr>
          <w:b/>
          <w:bCs/>
          <w:szCs w:val="28"/>
        </w:rPr>
        <w:t>.3.5</w:t>
      </w:r>
      <w:r>
        <w:rPr>
          <w:rFonts w:hint="eastAsia"/>
          <w:b/>
          <w:bCs/>
          <w:szCs w:val="28"/>
        </w:rPr>
        <w:t>服务指南</w:t>
      </w:r>
      <w:bookmarkEnd w:id="87"/>
    </w:p>
    <w:p w14:paraId="298BCF6E" w14:textId="77777777" w:rsidR="002365CB" w:rsidRDefault="002365CB" w:rsidP="00464DCF">
      <w:pPr>
        <w:spacing w:line="560" w:lineRule="exact"/>
        <w:ind w:firstLine="560"/>
        <w:outlineLvl w:val="2"/>
        <w:rPr>
          <w:szCs w:val="28"/>
        </w:rPr>
      </w:pPr>
      <w:bookmarkStart w:id="88" w:name="_Toc173490851"/>
      <w:r w:rsidRPr="002365CB">
        <w:rPr>
          <w:rFonts w:hint="eastAsia"/>
          <w:szCs w:val="28"/>
        </w:rPr>
        <w:t>（</w:t>
      </w:r>
      <w:r w:rsidRPr="002365CB">
        <w:rPr>
          <w:rFonts w:hint="eastAsia"/>
          <w:szCs w:val="28"/>
        </w:rPr>
        <w:t>1</w:t>
      </w:r>
      <w:r w:rsidRPr="002365CB">
        <w:rPr>
          <w:rFonts w:hint="eastAsia"/>
          <w:szCs w:val="28"/>
        </w:rPr>
        <w:t>）</w:t>
      </w:r>
      <w:r>
        <w:rPr>
          <w:rFonts w:hint="eastAsia"/>
          <w:szCs w:val="28"/>
        </w:rPr>
        <w:t>数据格式指南；</w:t>
      </w:r>
      <w:bookmarkEnd w:id="88"/>
    </w:p>
    <w:p w14:paraId="73A16F79" w14:textId="77777777" w:rsidR="002365CB" w:rsidRDefault="002365CB" w:rsidP="00464DCF">
      <w:pPr>
        <w:spacing w:line="560" w:lineRule="exact"/>
        <w:ind w:firstLine="560"/>
        <w:outlineLvl w:val="2"/>
        <w:rPr>
          <w:szCs w:val="28"/>
        </w:rPr>
      </w:pPr>
      <w:bookmarkStart w:id="89" w:name="_Toc173490852"/>
      <w:r>
        <w:rPr>
          <w:rFonts w:hint="eastAsia"/>
          <w:szCs w:val="28"/>
        </w:rPr>
        <w:t>（</w:t>
      </w:r>
      <w:r>
        <w:rPr>
          <w:rFonts w:hint="eastAsia"/>
          <w:szCs w:val="28"/>
        </w:rPr>
        <w:t>2</w:t>
      </w:r>
      <w:r>
        <w:rPr>
          <w:rFonts w:hint="eastAsia"/>
          <w:szCs w:val="28"/>
        </w:rPr>
        <w:t>）存</w:t>
      </w:r>
      <w:proofErr w:type="gramStart"/>
      <w:r>
        <w:rPr>
          <w:rFonts w:hint="eastAsia"/>
          <w:szCs w:val="28"/>
        </w:rPr>
        <w:t>证过程</w:t>
      </w:r>
      <w:proofErr w:type="gramEnd"/>
      <w:r>
        <w:rPr>
          <w:rFonts w:hint="eastAsia"/>
          <w:szCs w:val="28"/>
        </w:rPr>
        <w:t>指南；</w:t>
      </w:r>
      <w:bookmarkEnd w:id="89"/>
    </w:p>
    <w:p w14:paraId="133E5DDC" w14:textId="77777777" w:rsidR="00460884" w:rsidRDefault="00460884" w:rsidP="00464DCF">
      <w:pPr>
        <w:spacing w:line="560" w:lineRule="exact"/>
        <w:ind w:firstLine="560"/>
        <w:outlineLvl w:val="2"/>
        <w:rPr>
          <w:szCs w:val="28"/>
        </w:rPr>
      </w:pPr>
      <w:bookmarkStart w:id="90" w:name="_Toc173490853"/>
      <w:r>
        <w:rPr>
          <w:rFonts w:hint="eastAsia"/>
          <w:szCs w:val="28"/>
        </w:rPr>
        <w:t>（</w:t>
      </w:r>
      <w:r>
        <w:rPr>
          <w:rFonts w:hint="eastAsia"/>
          <w:szCs w:val="28"/>
        </w:rPr>
        <w:t>3</w:t>
      </w:r>
      <w:r>
        <w:rPr>
          <w:rFonts w:hint="eastAsia"/>
          <w:szCs w:val="28"/>
        </w:rPr>
        <w:t>）安全指南：系统安全、存储安全、传输安全；</w:t>
      </w:r>
      <w:bookmarkEnd w:id="90"/>
    </w:p>
    <w:p w14:paraId="5AA37FC9" w14:textId="77777777" w:rsidR="00460884" w:rsidRDefault="00460884" w:rsidP="00464DCF">
      <w:pPr>
        <w:spacing w:line="560" w:lineRule="exact"/>
        <w:ind w:firstLine="560"/>
        <w:outlineLvl w:val="2"/>
        <w:rPr>
          <w:szCs w:val="28"/>
        </w:rPr>
      </w:pPr>
      <w:bookmarkStart w:id="91" w:name="_Toc173490854"/>
      <w:r>
        <w:rPr>
          <w:rFonts w:hint="eastAsia"/>
          <w:szCs w:val="28"/>
        </w:rPr>
        <w:lastRenderedPageBreak/>
        <w:t>（</w:t>
      </w:r>
      <w:r>
        <w:rPr>
          <w:rFonts w:hint="eastAsia"/>
          <w:szCs w:val="28"/>
        </w:rPr>
        <w:t>4</w:t>
      </w:r>
      <w:r>
        <w:rPr>
          <w:rFonts w:hint="eastAsia"/>
          <w:szCs w:val="28"/>
        </w:rPr>
        <w:t>）可信指南：数据可信、身份可信、时间可信；</w:t>
      </w:r>
      <w:bookmarkEnd w:id="91"/>
    </w:p>
    <w:p w14:paraId="4D6A2B12" w14:textId="77777777" w:rsidR="00460884" w:rsidRDefault="00460884" w:rsidP="00464DCF">
      <w:pPr>
        <w:spacing w:line="560" w:lineRule="exact"/>
        <w:ind w:firstLine="560"/>
        <w:outlineLvl w:val="2"/>
        <w:rPr>
          <w:szCs w:val="28"/>
        </w:rPr>
      </w:pPr>
      <w:bookmarkStart w:id="92" w:name="_Toc173490855"/>
      <w:r>
        <w:rPr>
          <w:rFonts w:hint="eastAsia"/>
          <w:szCs w:val="28"/>
        </w:rPr>
        <w:t>（</w:t>
      </w:r>
      <w:r>
        <w:rPr>
          <w:rFonts w:hint="eastAsia"/>
          <w:szCs w:val="28"/>
        </w:rPr>
        <w:t>5</w:t>
      </w:r>
      <w:r>
        <w:rPr>
          <w:rFonts w:hint="eastAsia"/>
          <w:szCs w:val="28"/>
        </w:rPr>
        <w:t>）隐私保护指南；</w:t>
      </w:r>
      <w:bookmarkEnd w:id="92"/>
    </w:p>
    <w:p w14:paraId="7D031E56" w14:textId="77777777" w:rsidR="00460884" w:rsidRDefault="00460884" w:rsidP="00464DCF">
      <w:pPr>
        <w:spacing w:line="560" w:lineRule="exact"/>
        <w:ind w:firstLine="560"/>
        <w:outlineLvl w:val="2"/>
        <w:rPr>
          <w:szCs w:val="28"/>
        </w:rPr>
      </w:pPr>
      <w:bookmarkStart w:id="93" w:name="_Toc173490856"/>
      <w:r>
        <w:rPr>
          <w:rFonts w:hint="eastAsia"/>
          <w:szCs w:val="28"/>
        </w:rPr>
        <w:t>（</w:t>
      </w:r>
      <w:r>
        <w:rPr>
          <w:rFonts w:hint="eastAsia"/>
          <w:szCs w:val="28"/>
        </w:rPr>
        <w:t>6</w:t>
      </w:r>
      <w:r>
        <w:rPr>
          <w:rFonts w:hint="eastAsia"/>
          <w:szCs w:val="28"/>
        </w:rPr>
        <w:t>）数据检索指南；</w:t>
      </w:r>
      <w:bookmarkEnd w:id="93"/>
    </w:p>
    <w:p w14:paraId="7BAFD069" w14:textId="77777777" w:rsidR="00460884" w:rsidRPr="002365CB" w:rsidRDefault="00460884" w:rsidP="00464DCF">
      <w:pPr>
        <w:spacing w:line="560" w:lineRule="exact"/>
        <w:ind w:firstLine="560"/>
        <w:outlineLvl w:val="2"/>
        <w:rPr>
          <w:szCs w:val="28"/>
        </w:rPr>
      </w:pPr>
      <w:bookmarkStart w:id="94" w:name="_Toc173490857"/>
      <w:r>
        <w:rPr>
          <w:rFonts w:hint="eastAsia"/>
          <w:szCs w:val="28"/>
        </w:rPr>
        <w:t>（</w:t>
      </w:r>
      <w:r>
        <w:rPr>
          <w:rFonts w:hint="eastAsia"/>
          <w:szCs w:val="28"/>
        </w:rPr>
        <w:t>7</w:t>
      </w:r>
      <w:r>
        <w:rPr>
          <w:rFonts w:hint="eastAsia"/>
          <w:szCs w:val="28"/>
        </w:rPr>
        <w:t>）监管指南。</w:t>
      </w:r>
      <w:bookmarkEnd w:id="94"/>
    </w:p>
    <w:p w14:paraId="22DB4010" w14:textId="77777777" w:rsidR="001B5103" w:rsidRDefault="001B5103" w:rsidP="00464DCF">
      <w:pPr>
        <w:spacing w:line="560" w:lineRule="exact"/>
        <w:ind w:firstLine="560"/>
        <w:outlineLvl w:val="2"/>
        <w:rPr>
          <w:szCs w:val="28"/>
        </w:rPr>
      </w:pPr>
    </w:p>
    <w:p w14:paraId="5035594A" w14:textId="77777777" w:rsidR="002348E1" w:rsidRPr="002348E1" w:rsidRDefault="002348E1" w:rsidP="00464DCF">
      <w:pPr>
        <w:spacing w:line="560" w:lineRule="exact"/>
        <w:ind w:firstLine="560"/>
        <w:outlineLvl w:val="2"/>
        <w:rPr>
          <w:szCs w:val="28"/>
        </w:rPr>
      </w:pPr>
    </w:p>
    <w:p w14:paraId="29AF3D8E" w14:textId="77777777" w:rsidR="00155EA0" w:rsidRDefault="009549C5" w:rsidP="00464DCF">
      <w:pPr>
        <w:pStyle w:val="1"/>
        <w:jc w:val="both"/>
        <w:rPr>
          <w:rFonts w:ascii="宋体" w:hAnsi="宋体"/>
        </w:rPr>
      </w:pPr>
      <w:bookmarkStart w:id="95" w:name="_Toc173490858"/>
      <w:r>
        <w:rPr>
          <w:rFonts w:ascii="宋体" w:hAnsi="宋体" w:hint="eastAsia"/>
        </w:rPr>
        <w:lastRenderedPageBreak/>
        <w:t>8.国内外相关</w:t>
      </w:r>
      <w:r>
        <w:rPr>
          <w:rFonts w:ascii="宋体" w:hAnsi="宋体"/>
        </w:rPr>
        <w:t>标准情况</w:t>
      </w:r>
      <w:bookmarkEnd w:id="74"/>
      <w:bookmarkEnd w:id="75"/>
      <w:bookmarkEnd w:id="76"/>
      <w:bookmarkEnd w:id="95"/>
    </w:p>
    <w:p w14:paraId="42D949FA" w14:textId="77777777" w:rsidR="00155EA0" w:rsidRDefault="009549C5" w:rsidP="00464DCF">
      <w:pPr>
        <w:spacing w:line="560" w:lineRule="exact"/>
        <w:ind w:firstLine="562"/>
        <w:outlineLvl w:val="1"/>
        <w:rPr>
          <w:b/>
          <w:bCs/>
          <w:szCs w:val="28"/>
        </w:rPr>
      </w:pPr>
      <w:bookmarkStart w:id="96" w:name="_Toc173490859"/>
      <w:r>
        <w:rPr>
          <w:b/>
          <w:bCs/>
          <w:szCs w:val="28"/>
        </w:rPr>
        <w:t>8.</w:t>
      </w:r>
      <w:r>
        <w:rPr>
          <w:rFonts w:hint="eastAsia"/>
          <w:b/>
          <w:bCs/>
          <w:szCs w:val="28"/>
        </w:rPr>
        <w:t xml:space="preserve">1 </w:t>
      </w:r>
      <w:proofErr w:type="gramStart"/>
      <w:r>
        <w:rPr>
          <w:rFonts w:hint="eastAsia"/>
          <w:b/>
          <w:bCs/>
          <w:szCs w:val="28"/>
        </w:rPr>
        <w:t>国外区</w:t>
      </w:r>
      <w:proofErr w:type="gramEnd"/>
      <w:r>
        <w:rPr>
          <w:rFonts w:hint="eastAsia"/>
          <w:b/>
          <w:bCs/>
          <w:szCs w:val="28"/>
        </w:rPr>
        <w:t>块链技术标准状况</w:t>
      </w:r>
      <w:bookmarkEnd w:id="96"/>
    </w:p>
    <w:p w14:paraId="24F7CA0C" w14:textId="77777777" w:rsidR="00155EA0" w:rsidRDefault="009549C5" w:rsidP="00464DCF">
      <w:pPr>
        <w:spacing w:line="560" w:lineRule="exact"/>
        <w:ind w:firstLine="560"/>
        <w:rPr>
          <w:szCs w:val="28"/>
        </w:rPr>
      </w:pPr>
      <w:r>
        <w:rPr>
          <w:rFonts w:hint="eastAsia"/>
          <w:szCs w:val="28"/>
        </w:rPr>
        <w:t>国际标准方面，国际电信联盟</w:t>
      </w:r>
      <w:r>
        <w:rPr>
          <w:rFonts w:hint="eastAsia"/>
          <w:szCs w:val="28"/>
        </w:rPr>
        <w:t xml:space="preserve"> (International Telecommunication Union, ITU </w:t>
      </w:r>
      <w:r>
        <w:rPr>
          <w:rFonts w:hint="eastAsia"/>
          <w:szCs w:val="28"/>
        </w:rPr>
        <w:t>）、国际标准化组织（</w:t>
      </w:r>
      <w:r>
        <w:rPr>
          <w:rFonts w:hint="eastAsia"/>
          <w:szCs w:val="28"/>
        </w:rPr>
        <w:t>International Organization for Standardization, ISO</w:t>
      </w:r>
      <w:r>
        <w:rPr>
          <w:rFonts w:hint="eastAsia"/>
          <w:szCs w:val="28"/>
        </w:rPr>
        <w:t>）、电气与电子工程师协会（</w:t>
      </w:r>
      <w:r>
        <w:rPr>
          <w:rFonts w:hint="eastAsia"/>
          <w:szCs w:val="28"/>
        </w:rPr>
        <w:t>Institute of Electrical and Electronics Engineers, IEEE</w:t>
      </w:r>
      <w:r>
        <w:rPr>
          <w:rFonts w:hint="eastAsia"/>
          <w:szCs w:val="28"/>
        </w:rPr>
        <w:t>）及万维网联盟（</w:t>
      </w:r>
      <w:r>
        <w:rPr>
          <w:rFonts w:hint="eastAsia"/>
          <w:szCs w:val="28"/>
        </w:rPr>
        <w:t>World Wide Web Consortium</w:t>
      </w:r>
      <w:r>
        <w:rPr>
          <w:rFonts w:hint="eastAsia"/>
          <w:szCs w:val="28"/>
        </w:rPr>
        <w:t>）具有全球影响力的机构均成立了区块链标准工作组或委员会，致力于推动区块链国际标准的制定。其中南京数字金融产业研究院落</w:t>
      </w:r>
      <w:proofErr w:type="gramStart"/>
      <w:r>
        <w:rPr>
          <w:rFonts w:hint="eastAsia"/>
          <w:szCs w:val="28"/>
        </w:rPr>
        <w:t>地全球</w:t>
      </w:r>
      <w:proofErr w:type="gramEnd"/>
      <w:r>
        <w:rPr>
          <w:rFonts w:hint="eastAsia"/>
          <w:szCs w:val="28"/>
        </w:rPr>
        <w:t>唯一金融科技代表处并成立数字资产标准社区组及产品追溯与区块链标准社区组。</w:t>
      </w:r>
    </w:p>
    <w:p w14:paraId="510EFA1C" w14:textId="77777777" w:rsidR="00155EA0" w:rsidRDefault="009549C5" w:rsidP="00464DCF">
      <w:pPr>
        <w:spacing w:line="560" w:lineRule="exact"/>
        <w:ind w:firstLine="560"/>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ITU-T</w:t>
      </w:r>
      <w:r>
        <w:rPr>
          <w:rFonts w:hint="eastAsia"/>
          <w:szCs w:val="28"/>
        </w:rPr>
        <w:t>（电信标准化部门）已发布区块链</w:t>
      </w:r>
      <w:r>
        <w:rPr>
          <w:rFonts w:hint="eastAsia"/>
          <w:szCs w:val="28"/>
        </w:rPr>
        <w:t>/</w:t>
      </w:r>
      <w:r>
        <w:rPr>
          <w:rFonts w:hint="eastAsia"/>
          <w:szCs w:val="28"/>
        </w:rPr>
        <w:t>分布式账本技术相关标准</w:t>
      </w:r>
      <w:r>
        <w:rPr>
          <w:rFonts w:hint="eastAsia"/>
          <w:szCs w:val="28"/>
        </w:rPr>
        <w:t>14</w:t>
      </w:r>
      <w:r>
        <w:rPr>
          <w:rFonts w:hint="eastAsia"/>
          <w:szCs w:val="28"/>
        </w:rPr>
        <w:t>项，其中</w:t>
      </w:r>
      <w:r>
        <w:rPr>
          <w:rFonts w:hint="eastAsia"/>
          <w:szCs w:val="28"/>
        </w:rPr>
        <w:t>2</w:t>
      </w:r>
      <w:r>
        <w:rPr>
          <w:rFonts w:hint="eastAsia"/>
          <w:szCs w:val="28"/>
        </w:rPr>
        <w:t>项在</w:t>
      </w:r>
      <w:r>
        <w:rPr>
          <w:rFonts w:hint="eastAsia"/>
          <w:szCs w:val="28"/>
        </w:rPr>
        <w:t>2019</w:t>
      </w:r>
      <w:r>
        <w:rPr>
          <w:rFonts w:hint="eastAsia"/>
          <w:szCs w:val="28"/>
        </w:rPr>
        <w:t>年年底批准，全部</w:t>
      </w:r>
      <w:r>
        <w:rPr>
          <w:rFonts w:hint="eastAsia"/>
          <w:szCs w:val="28"/>
        </w:rPr>
        <w:t>14</w:t>
      </w:r>
      <w:r>
        <w:rPr>
          <w:rFonts w:hint="eastAsia"/>
          <w:szCs w:val="28"/>
        </w:rPr>
        <w:t>项均在</w:t>
      </w:r>
      <w:r>
        <w:rPr>
          <w:rFonts w:hint="eastAsia"/>
          <w:szCs w:val="28"/>
        </w:rPr>
        <w:t>2020</w:t>
      </w:r>
      <w:r>
        <w:rPr>
          <w:rFonts w:hint="eastAsia"/>
          <w:szCs w:val="28"/>
        </w:rPr>
        <w:t>年发布。在已经发布的标准中，</w:t>
      </w:r>
      <w:r>
        <w:rPr>
          <w:rFonts w:hint="eastAsia"/>
          <w:szCs w:val="28"/>
        </w:rPr>
        <w:t>4</w:t>
      </w:r>
      <w:r>
        <w:rPr>
          <w:rFonts w:hint="eastAsia"/>
          <w:szCs w:val="28"/>
        </w:rPr>
        <w:t>项与安全相关，</w:t>
      </w:r>
      <w:r>
        <w:rPr>
          <w:rFonts w:hint="eastAsia"/>
          <w:szCs w:val="28"/>
        </w:rPr>
        <w:t>3</w:t>
      </w:r>
      <w:r>
        <w:rPr>
          <w:rFonts w:hint="eastAsia"/>
          <w:szCs w:val="28"/>
        </w:rPr>
        <w:t>项与数据管理相关，</w:t>
      </w:r>
      <w:r>
        <w:rPr>
          <w:rFonts w:hint="eastAsia"/>
          <w:szCs w:val="28"/>
        </w:rPr>
        <w:t>3</w:t>
      </w:r>
      <w:r>
        <w:rPr>
          <w:rFonts w:hint="eastAsia"/>
          <w:szCs w:val="28"/>
        </w:rPr>
        <w:t>项与物联网相关，由此可见</w:t>
      </w:r>
      <w:r>
        <w:rPr>
          <w:rFonts w:hint="eastAsia"/>
          <w:szCs w:val="28"/>
        </w:rPr>
        <w:t>ITU</w:t>
      </w:r>
      <w:r>
        <w:rPr>
          <w:rFonts w:hint="eastAsia"/>
          <w:szCs w:val="28"/>
        </w:rPr>
        <w:t>对于安全问题和</w:t>
      </w:r>
      <w:proofErr w:type="gramStart"/>
      <w:r>
        <w:rPr>
          <w:rFonts w:hint="eastAsia"/>
          <w:szCs w:val="28"/>
        </w:rPr>
        <w:t>物联网</w:t>
      </w:r>
      <w:proofErr w:type="gramEnd"/>
      <w:r>
        <w:rPr>
          <w:rFonts w:hint="eastAsia"/>
          <w:szCs w:val="28"/>
        </w:rPr>
        <w:t>、数据问题的重视。</w:t>
      </w:r>
    </w:p>
    <w:p w14:paraId="469DF683" w14:textId="77777777" w:rsidR="00155EA0" w:rsidRDefault="009549C5" w:rsidP="00464DCF">
      <w:pPr>
        <w:spacing w:line="560" w:lineRule="exact"/>
        <w:ind w:firstLine="560"/>
        <w:rPr>
          <w:szCs w:val="28"/>
        </w:rPr>
      </w:pPr>
      <w:r>
        <w:rPr>
          <w:rFonts w:hint="eastAsia"/>
          <w:szCs w:val="28"/>
        </w:rPr>
        <w:t>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ISO/TC 307</w:t>
      </w:r>
      <w:r>
        <w:rPr>
          <w:rFonts w:hint="eastAsia"/>
          <w:szCs w:val="28"/>
        </w:rPr>
        <w:t>（区块链和分布式记账</w:t>
      </w:r>
      <w:proofErr w:type="gramStart"/>
      <w:r>
        <w:rPr>
          <w:rFonts w:hint="eastAsia"/>
          <w:szCs w:val="28"/>
        </w:rPr>
        <w:t>技术技术</w:t>
      </w:r>
      <w:proofErr w:type="gramEnd"/>
      <w:r>
        <w:rPr>
          <w:rFonts w:hint="eastAsia"/>
          <w:szCs w:val="28"/>
        </w:rPr>
        <w:t>委员会）共设立</w:t>
      </w:r>
      <w:r>
        <w:rPr>
          <w:rFonts w:hint="eastAsia"/>
          <w:szCs w:val="28"/>
        </w:rPr>
        <w:t>12</w:t>
      </w:r>
      <w:r>
        <w:rPr>
          <w:rFonts w:hint="eastAsia"/>
          <w:szCs w:val="28"/>
        </w:rPr>
        <w:t>个工作小组，分别负责区块链技术、互操作性、安全等细分领域的具体标准审核，秘书处设在澳大利亚，在世界范围内有</w:t>
      </w:r>
      <w:r>
        <w:rPr>
          <w:rFonts w:hint="eastAsia"/>
          <w:szCs w:val="28"/>
        </w:rPr>
        <w:t>46</w:t>
      </w:r>
      <w:r>
        <w:rPr>
          <w:rFonts w:hint="eastAsia"/>
          <w:szCs w:val="28"/>
        </w:rPr>
        <w:t>个参与成员（</w:t>
      </w:r>
      <w:r>
        <w:rPr>
          <w:rFonts w:hint="eastAsia"/>
          <w:szCs w:val="28"/>
        </w:rPr>
        <w:t>PARTICIPATING MEMBERS</w:t>
      </w:r>
      <w:r>
        <w:rPr>
          <w:rFonts w:hint="eastAsia"/>
          <w:szCs w:val="28"/>
        </w:rPr>
        <w:t>）和</w:t>
      </w:r>
      <w:r>
        <w:rPr>
          <w:rFonts w:hint="eastAsia"/>
          <w:szCs w:val="28"/>
        </w:rPr>
        <w:t>13</w:t>
      </w:r>
      <w:r>
        <w:rPr>
          <w:rFonts w:hint="eastAsia"/>
          <w:szCs w:val="28"/>
        </w:rPr>
        <w:t>个观察成员（</w:t>
      </w:r>
      <w:r>
        <w:rPr>
          <w:rFonts w:hint="eastAsia"/>
          <w:szCs w:val="28"/>
        </w:rPr>
        <w:t>OBSERVING MEMBERS</w:t>
      </w:r>
      <w:r>
        <w:rPr>
          <w:rFonts w:hint="eastAsia"/>
          <w:szCs w:val="28"/>
        </w:rPr>
        <w:t>）。截至</w:t>
      </w:r>
      <w:r>
        <w:rPr>
          <w:rFonts w:hint="eastAsia"/>
          <w:szCs w:val="28"/>
        </w:rPr>
        <w:t>2020</w:t>
      </w:r>
      <w:r>
        <w:rPr>
          <w:rFonts w:hint="eastAsia"/>
          <w:szCs w:val="28"/>
        </w:rPr>
        <w:t>年</w:t>
      </w:r>
      <w:r>
        <w:rPr>
          <w:rFonts w:hint="eastAsia"/>
          <w:szCs w:val="28"/>
        </w:rPr>
        <w:t>12</w:t>
      </w:r>
      <w:r>
        <w:rPr>
          <w:rFonts w:hint="eastAsia"/>
          <w:szCs w:val="28"/>
        </w:rPr>
        <w:t>月，</w:t>
      </w:r>
      <w:r>
        <w:rPr>
          <w:rFonts w:hint="eastAsia"/>
          <w:szCs w:val="28"/>
        </w:rPr>
        <w:t>ISO/TC</w:t>
      </w:r>
      <w:r>
        <w:rPr>
          <w:rFonts w:hint="eastAsia"/>
          <w:szCs w:val="28"/>
        </w:rPr>
        <w:t>已经发布区块链相关国际标准</w:t>
      </w:r>
      <w:r>
        <w:rPr>
          <w:rFonts w:hint="eastAsia"/>
          <w:szCs w:val="28"/>
        </w:rPr>
        <w:t>4</w:t>
      </w:r>
      <w:r>
        <w:rPr>
          <w:rFonts w:hint="eastAsia"/>
          <w:szCs w:val="28"/>
        </w:rPr>
        <w:t>项，撤销</w:t>
      </w:r>
      <w:r>
        <w:rPr>
          <w:rFonts w:hint="eastAsia"/>
          <w:szCs w:val="28"/>
        </w:rPr>
        <w:t>1</w:t>
      </w:r>
      <w:r>
        <w:rPr>
          <w:rFonts w:hint="eastAsia"/>
          <w:szCs w:val="28"/>
        </w:rPr>
        <w:t>项，另有</w:t>
      </w:r>
      <w:r>
        <w:rPr>
          <w:rFonts w:hint="eastAsia"/>
          <w:szCs w:val="28"/>
        </w:rPr>
        <w:t>11</w:t>
      </w:r>
      <w:r>
        <w:rPr>
          <w:rFonts w:hint="eastAsia"/>
          <w:szCs w:val="28"/>
        </w:rPr>
        <w:t>项正在制定中，已发布的标准包括了区块链术语概念、系统概述、隐私保护和人员管理，构建了国际区块链领域的共识基石，正在制定中的标准将对区块链的</w:t>
      </w:r>
      <w:r>
        <w:rPr>
          <w:rFonts w:hint="eastAsia"/>
          <w:szCs w:val="28"/>
        </w:rPr>
        <w:lastRenderedPageBreak/>
        <w:t>参考架构、分类、案例等方面给出规范，打造更好的国际区块链合作基础。</w:t>
      </w:r>
    </w:p>
    <w:p w14:paraId="3506E079" w14:textId="77777777" w:rsidR="00155EA0" w:rsidRDefault="009549C5" w:rsidP="00464DCF">
      <w:pPr>
        <w:spacing w:line="560" w:lineRule="exact"/>
        <w:ind w:firstLine="560"/>
        <w:rPr>
          <w:szCs w:val="28"/>
        </w:rPr>
      </w:pPr>
      <w:r>
        <w:rPr>
          <w:rFonts w:hint="eastAsia"/>
          <w:szCs w:val="28"/>
        </w:rPr>
        <w:t>2020</w:t>
      </w:r>
      <w:r>
        <w:rPr>
          <w:rFonts w:hint="eastAsia"/>
          <w:szCs w:val="28"/>
        </w:rPr>
        <w:t>年</w:t>
      </w:r>
      <w:r>
        <w:rPr>
          <w:rFonts w:hint="eastAsia"/>
          <w:szCs w:val="28"/>
        </w:rPr>
        <w:t>3</w:t>
      </w:r>
      <w:r>
        <w:rPr>
          <w:rFonts w:hint="eastAsia"/>
          <w:szCs w:val="28"/>
        </w:rPr>
        <w:t>月，第一项</w:t>
      </w:r>
      <w:r>
        <w:rPr>
          <w:rFonts w:hint="eastAsia"/>
          <w:szCs w:val="28"/>
        </w:rPr>
        <w:t>IEEE</w:t>
      </w:r>
      <w:r>
        <w:rPr>
          <w:rFonts w:hint="eastAsia"/>
          <w:szCs w:val="28"/>
        </w:rPr>
        <w:t>（电气与电子工程师协会）区块链标准“</w:t>
      </w:r>
      <w:r>
        <w:rPr>
          <w:rFonts w:hint="eastAsia"/>
          <w:szCs w:val="28"/>
        </w:rPr>
        <w:t>IEEE Standard for Data Format for Blockchain Systems</w:t>
      </w:r>
      <w:r>
        <w:rPr>
          <w:rFonts w:hint="eastAsia"/>
          <w:szCs w:val="28"/>
        </w:rPr>
        <w:t>”成功通过委员会批准，明确了区块链系统的数据格式要求，在数据结构、数据类型等方面给出规范。截至</w:t>
      </w:r>
      <w:r>
        <w:rPr>
          <w:rFonts w:hint="eastAsia"/>
          <w:szCs w:val="28"/>
        </w:rPr>
        <w:t>2021</w:t>
      </w:r>
      <w:r>
        <w:rPr>
          <w:rFonts w:hint="eastAsia"/>
          <w:szCs w:val="28"/>
        </w:rPr>
        <w:t>年</w:t>
      </w:r>
      <w:r>
        <w:rPr>
          <w:rFonts w:hint="eastAsia"/>
          <w:szCs w:val="28"/>
        </w:rPr>
        <w:t>12</w:t>
      </w:r>
      <w:r>
        <w:rPr>
          <w:rFonts w:hint="eastAsia"/>
          <w:szCs w:val="28"/>
        </w:rPr>
        <w:t>月，</w:t>
      </w:r>
      <w:r>
        <w:rPr>
          <w:rFonts w:hint="eastAsia"/>
          <w:szCs w:val="28"/>
        </w:rPr>
        <w:t>IEEE</w:t>
      </w:r>
      <w:r>
        <w:rPr>
          <w:rFonts w:hint="eastAsia"/>
          <w:szCs w:val="28"/>
        </w:rPr>
        <w:t>已发布区块链相关标准</w:t>
      </w:r>
      <w:r>
        <w:rPr>
          <w:rFonts w:hint="eastAsia"/>
          <w:szCs w:val="28"/>
        </w:rPr>
        <w:t>5</w:t>
      </w:r>
      <w:r>
        <w:rPr>
          <w:rFonts w:hint="eastAsia"/>
          <w:szCs w:val="28"/>
        </w:rPr>
        <w:t>项，其中</w:t>
      </w:r>
      <w:r>
        <w:rPr>
          <w:rFonts w:hint="eastAsia"/>
          <w:szCs w:val="28"/>
        </w:rPr>
        <w:t>3</w:t>
      </w:r>
      <w:r>
        <w:rPr>
          <w:rFonts w:hint="eastAsia"/>
          <w:szCs w:val="28"/>
        </w:rPr>
        <w:t>项与加密货币相关，另有</w:t>
      </w:r>
      <w:r>
        <w:rPr>
          <w:rFonts w:hint="eastAsia"/>
          <w:szCs w:val="28"/>
        </w:rPr>
        <w:t>1</w:t>
      </w:r>
      <w:r>
        <w:rPr>
          <w:rFonts w:hint="eastAsia"/>
          <w:szCs w:val="28"/>
        </w:rPr>
        <w:t>项数据格式标准和</w:t>
      </w:r>
      <w:r>
        <w:rPr>
          <w:rFonts w:hint="eastAsia"/>
          <w:szCs w:val="28"/>
        </w:rPr>
        <w:t>1</w:t>
      </w:r>
      <w:r>
        <w:rPr>
          <w:rFonts w:hint="eastAsia"/>
          <w:szCs w:val="28"/>
        </w:rPr>
        <w:t>项数据管理标准。</w:t>
      </w:r>
    </w:p>
    <w:p w14:paraId="63DE5679" w14:textId="77777777" w:rsidR="00155EA0" w:rsidRDefault="009549C5" w:rsidP="00464DCF">
      <w:pPr>
        <w:spacing w:line="560" w:lineRule="exact"/>
        <w:ind w:firstLine="562"/>
        <w:outlineLvl w:val="1"/>
        <w:rPr>
          <w:b/>
          <w:bCs/>
          <w:szCs w:val="28"/>
        </w:rPr>
      </w:pPr>
      <w:bookmarkStart w:id="97" w:name="_Toc173490860"/>
      <w:r>
        <w:rPr>
          <w:b/>
          <w:bCs/>
          <w:szCs w:val="28"/>
        </w:rPr>
        <w:t>8.</w:t>
      </w:r>
      <w:r>
        <w:rPr>
          <w:rFonts w:hint="eastAsia"/>
          <w:b/>
          <w:bCs/>
          <w:szCs w:val="28"/>
        </w:rPr>
        <w:t xml:space="preserve">2 </w:t>
      </w:r>
      <w:proofErr w:type="gramStart"/>
      <w:r>
        <w:rPr>
          <w:rFonts w:hint="eastAsia"/>
          <w:b/>
          <w:bCs/>
          <w:szCs w:val="28"/>
        </w:rPr>
        <w:t>国内区</w:t>
      </w:r>
      <w:proofErr w:type="gramEnd"/>
      <w:r>
        <w:rPr>
          <w:rFonts w:hint="eastAsia"/>
          <w:b/>
          <w:bCs/>
          <w:szCs w:val="28"/>
        </w:rPr>
        <w:t>块链技术标准状况</w:t>
      </w:r>
      <w:bookmarkEnd w:id="97"/>
    </w:p>
    <w:p w14:paraId="63A85BF6" w14:textId="77777777" w:rsidR="00155EA0" w:rsidRDefault="009549C5" w:rsidP="00464DCF">
      <w:pPr>
        <w:spacing w:line="560" w:lineRule="exact"/>
        <w:ind w:firstLine="560"/>
        <w:rPr>
          <w:szCs w:val="28"/>
        </w:rPr>
      </w:pPr>
      <w:r>
        <w:rPr>
          <w:rFonts w:hint="eastAsia"/>
          <w:szCs w:val="28"/>
        </w:rPr>
        <w:t>我国也正在开展区块链标准化组织建设和研制工作。这些标准涵盖了基础标准、规范标准、交互标准、安全标准和应用标准，并取得了一定进展。</w:t>
      </w:r>
    </w:p>
    <w:p w14:paraId="4CDCDDCF" w14:textId="77777777" w:rsidR="00155EA0" w:rsidRDefault="009549C5" w:rsidP="00464DCF">
      <w:pPr>
        <w:spacing w:line="560" w:lineRule="exact"/>
        <w:ind w:firstLine="560"/>
        <w:rPr>
          <w:szCs w:val="28"/>
        </w:rPr>
      </w:pPr>
      <w:r>
        <w:rPr>
          <w:rFonts w:hint="eastAsia"/>
          <w:szCs w:val="28"/>
        </w:rPr>
        <w:t>自</w:t>
      </w:r>
      <w:r>
        <w:rPr>
          <w:rFonts w:hint="eastAsia"/>
          <w:szCs w:val="28"/>
        </w:rPr>
        <w:t>2016</w:t>
      </w:r>
      <w:r>
        <w:rPr>
          <w:rFonts w:hint="eastAsia"/>
          <w:szCs w:val="28"/>
        </w:rPr>
        <w:t>年，中国便已开始启动区块链</w:t>
      </w:r>
      <w:r>
        <w:rPr>
          <w:rFonts w:hint="eastAsia"/>
          <w:szCs w:val="28"/>
        </w:rPr>
        <w:t>/</w:t>
      </w:r>
      <w:r>
        <w:rPr>
          <w:rFonts w:hint="eastAsia"/>
          <w:szCs w:val="28"/>
        </w:rPr>
        <w:t>分布式账本团体标准、地方标准、行业标准的制定工作，并在</w:t>
      </w:r>
      <w:r>
        <w:rPr>
          <w:rFonts w:hint="eastAsia"/>
          <w:szCs w:val="28"/>
        </w:rPr>
        <w:t>2017</w:t>
      </w:r>
      <w:r>
        <w:rPr>
          <w:rFonts w:hint="eastAsia"/>
          <w:szCs w:val="28"/>
        </w:rPr>
        <w:t>年</w:t>
      </w:r>
      <w:r>
        <w:rPr>
          <w:rFonts w:hint="eastAsia"/>
          <w:szCs w:val="28"/>
        </w:rPr>
        <w:t>5</w:t>
      </w:r>
      <w:r>
        <w:rPr>
          <w:rFonts w:hint="eastAsia"/>
          <w:szCs w:val="28"/>
        </w:rPr>
        <w:t>月由中国电子工业标准化技术协会联合万向区块链公司、蚂蚁小</w:t>
      </w:r>
      <w:proofErr w:type="gramStart"/>
      <w:r>
        <w:rPr>
          <w:rFonts w:hint="eastAsia"/>
          <w:szCs w:val="28"/>
        </w:rPr>
        <w:t>微金融</w:t>
      </w:r>
      <w:proofErr w:type="gramEnd"/>
      <w:r>
        <w:rPr>
          <w:rFonts w:hint="eastAsia"/>
          <w:szCs w:val="28"/>
        </w:rPr>
        <w:t>服务集团、深圳前海微众银行股份有限公司等发布第一份团体标准《区块链</w:t>
      </w:r>
      <w:r>
        <w:rPr>
          <w:rFonts w:hint="eastAsia"/>
          <w:szCs w:val="28"/>
        </w:rPr>
        <w:t xml:space="preserve"> </w:t>
      </w:r>
      <w:r>
        <w:rPr>
          <w:rFonts w:hint="eastAsia"/>
          <w:szCs w:val="28"/>
        </w:rPr>
        <w:t>参考架构》（</w:t>
      </w:r>
      <w:r>
        <w:rPr>
          <w:rFonts w:hint="eastAsia"/>
          <w:szCs w:val="28"/>
        </w:rPr>
        <w:t>T/CESA 6001</w:t>
      </w:r>
      <w:r>
        <w:rPr>
          <w:rFonts w:hint="eastAsia"/>
          <w:szCs w:val="28"/>
        </w:rPr>
        <w:t>—</w:t>
      </w:r>
      <w:r>
        <w:rPr>
          <w:rFonts w:hint="eastAsia"/>
          <w:szCs w:val="28"/>
        </w:rPr>
        <w:t>2016</w:t>
      </w:r>
      <w:r>
        <w:rPr>
          <w:rFonts w:hint="eastAsia"/>
          <w:szCs w:val="28"/>
        </w:rPr>
        <w:t>）。</w:t>
      </w:r>
    </w:p>
    <w:p w14:paraId="50362830" w14:textId="77777777" w:rsidR="00155EA0" w:rsidRDefault="009549C5" w:rsidP="00464DCF">
      <w:pPr>
        <w:spacing w:line="560" w:lineRule="exact"/>
        <w:ind w:firstLine="560"/>
        <w:rPr>
          <w:szCs w:val="28"/>
        </w:rPr>
      </w:pPr>
      <w:r>
        <w:rPr>
          <w:rFonts w:hint="eastAsia"/>
          <w:szCs w:val="28"/>
        </w:rPr>
        <w:t>2017</w:t>
      </w:r>
      <w:r>
        <w:rPr>
          <w:rFonts w:hint="eastAsia"/>
          <w:szCs w:val="28"/>
        </w:rPr>
        <w:t>年</w:t>
      </w:r>
      <w:r>
        <w:rPr>
          <w:rFonts w:hint="eastAsia"/>
          <w:szCs w:val="28"/>
        </w:rPr>
        <w:t>12</w:t>
      </w:r>
      <w:r>
        <w:rPr>
          <w:rFonts w:hint="eastAsia"/>
          <w:szCs w:val="28"/>
        </w:rPr>
        <w:t>月，由中国电子技术标准化研究院牵头的首个区块链领域国家标准《信息技术区块链和分布式账本技术参考架构》（计划编号：</w:t>
      </w:r>
      <w:r>
        <w:rPr>
          <w:rFonts w:hint="eastAsia"/>
          <w:szCs w:val="28"/>
        </w:rPr>
        <w:t>20173824-T-469</w:t>
      </w:r>
      <w:r>
        <w:rPr>
          <w:rFonts w:hint="eastAsia"/>
          <w:szCs w:val="28"/>
        </w:rPr>
        <w:t>）正式立项，标志着区块链国家标准制定的开始，与国际区块链标准制定的起步基本同时。</w:t>
      </w:r>
    </w:p>
    <w:p w14:paraId="48B0990C" w14:textId="77777777" w:rsidR="00155EA0" w:rsidRDefault="009549C5" w:rsidP="00464DCF">
      <w:pPr>
        <w:spacing w:line="560" w:lineRule="exact"/>
        <w:ind w:firstLine="560"/>
        <w:rPr>
          <w:szCs w:val="28"/>
        </w:rPr>
      </w:pPr>
      <w:r>
        <w:rPr>
          <w:rFonts w:hint="eastAsia"/>
          <w:szCs w:val="28"/>
        </w:rPr>
        <w:t>2020</w:t>
      </w:r>
      <w:r>
        <w:rPr>
          <w:rFonts w:hint="eastAsia"/>
          <w:szCs w:val="28"/>
        </w:rPr>
        <w:t>年有三项标准跻身国家标准立项，</w:t>
      </w:r>
      <w:r>
        <w:rPr>
          <w:rFonts w:hint="eastAsia"/>
          <w:szCs w:val="28"/>
        </w:rPr>
        <w:t>20173824-T-469</w:t>
      </w:r>
      <w:r>
        <w:rPr>
          <w:rFonts w:hint="eastAsia"/>
          <w:szCs w:val="28"/>
        </w:rPr>
        <w:t>区块链和分布式记账技术参考架构；</w:t>
      </w:r>
      <w:r>
        <w:rPr>
          <w:rFonts w:hint="eastAsia"/>
          <w:szCs w:val="28"/>
        </w:rPr>
        <w:t>20201615-T-469</w:t>
      </w:r>
      <w:r>
        <w:rPr>
          <w:rFonts w:hint="eastAsia"/>
          <w:szCs w:val="28"/>
        </w:rPr>
        <w:t>区块链和分布式记账技术智能合约实施规范；</w:t>
      </w:r>
      <w:r>
        <w:rPr>
          <w:rFonts w:hint="eastAsia"/>
          <w:szCs w:val="28"/>
        </w:rPr>
        <w:t>20201612-T-469</w:t>
      </w:r>
      <w:r>
        <w:rPr>
          <w:rFonts w:hint="eastAsia"/>
          <w:szCs w:val="28"/>
        </w:rPr>
        <w:t>区块链和分布式记账技术存证</w:t>
      </w:r>
      <w:r>
        <w:rPr>
          <w:rFonts w:hint="eastAsia"/>
          <w:szCs w:val="28"/>
        </w:rPr>
        <w:lastRenderedPageBreak/>
        <w:t>应用指南。</w:t>
      </w:r>
    </w:p>
    <w:p w14:paraId="39EC3282" w14:textId="77777777" w:rsidR="00155EA0" w:rsidRDefault="009549C5" w:rsidP="00464DCF">
      <w:pPr>
        <w:pStyle w:val="1"/>
        <w:jc w:val="both"/>
        <w:rPr>
          <w:rFonts w:ascii="宋体" w:hAnsi="宋体"/>
        </w:rPr>
      </w:pPr>
      <w:bookmarkStart w:id="98" w:name="_Toc11007"/>
      <w:bookmarkStart w:id="99" w:name="_Toc173490861"/>
      <w:r>
        <w:rPr>
          <w:rFonts w:ascii="宋体" w:hAnsi="宋体" w:hint="eastAsia"/>
        </w:rPr>
        <w:lastRenderedPageBreak/>
        <w:t>9.标准实施的建议</w:t>
      </w:r>
      <w:bookmarkEnd w:id="98"/>
      <w:bookmarkEnd w:id="99"/>
    </w:p>
    <w:p w14:paraId="355A7434" w14:textId="77777777" w:rsidR="00155EA0" w:rsidRDefault="009549C5" w:rsidP="00464DCF">
      <w:pPr>
        <w:spacing w:line="560" w:lineRule="exact"/>
        <w:ind w:firstLine="560"/>
        <w:rPr>
          <w:szCs w:val="28"/>
        </w:rPr>
      </w:pPr>
      <w:bookmarkStart w:id="100" w:name="_Toc14108"/>
      <w:r>
        <w:rPr>
          <w:rFonts w:hint="eastAsia"/>
          <w:szCs w:val="28"/>
        </w:rPr>
        <w:t>本文件适用于江苏省建设</w:t>
      </w:r>
      <w:r w:rsidR="00F54B62">
        <w:rPr>
          <w:rFonts w:hint="eastAsia"/>
          <w:szCs w:val="28"/>
        </w:rPr>
        <w:t>基于区块链的司法执行业务音视频电子存证</w:t>
      </w:r>
      <w:r>
        <w:rPr>
          <w:szCs w:val="28"/>
        </w:rPr>
        <w:t>平台</w:t>
      </w:r>
      <w:r>
        <w:rPr>
          <w:rFonts w:hint="eastAsia"/>
          <w:szCs w:val="28"/>
        </w:rPr>
        <w:t>及开展相关服务。建议作为推荐性标准发布实施。</w:t>
      </w:r>
    </w:p>
    <w:p w14:paraId="6A28B399" w14:textId="77777777" w:rsidR="00155EA0" w:rsidRDefault="009549C5" w:rsidP="00464DCF">
      <w:pPr>
        <w:pStyle w:val="1"/>
        <w:jc w:val="both"/>
        <w:rPr>
          <w:rFonts w:ascii="宋体" w:hAnsi="宋体"/>
        </w:rPr>
      </w:pPr>
      <w:bookmarkStart w:id="101" w:name="_Toc173490862"/>
      <w:r>
        <w:rPr>
          <w:rFonts w:ascii="宋体" w:hAnsi="宋体" w:hint="eastAsia"/>
        </w:rPr>
        <w:lastRenderedPageBreak/>
        <w:t>10.贯彻标准要求和措施</w:t>
      </w:r>
      <w:bookmarkEnd w:id="100"/>
      <w:bookmarkEnd w:id="101"/>
    </w:p>
    <w:p w14:paraId="367EE414" w14:textId="77777777" w:rsidR="00155EA0" w:rsidRDefault="009549C5" w:rsidP="00464DCF">
      <w:pPr>
        <w:spacing w:line="560" w:lineRule="exact"/>
        <w:ind w:firstLine="560"/>
        <w:rPr>
          <w:szCs w:val="28"/>
        </w:rPr>
      </w:pPr>
      <w:r>
        <w:rPr>
          <w:rFonts w:hint="eastAsia"/>
          <w:szCs w:val="28"/>
        </w:rPr>
        <w:t>本文件规定了区块链</w:t>
      </w:r>
      <w:r>
        <w:rPr>
          <w:szCs w:val="28"/>
        </w:rPr>
        <w:t>平台</w:t>
      </w:r>
      <w:r>
        <w:rPr>
          <w:rFonts w:hint="eastAsia"/>
          <w:szCs w:val="28"/>
        </w:rPr>
        <w:t>的基本功能、性能、要求、安全等规范。适用于江苏省建设</w:t>
      </w:r>
      <w:r w:rsidR="00464DCF">
        <w:rPr>
          <w:rFonts w:hint="eastAsia"/>
          <w:szCs w:val="28"/>
        </w:rPr>
        <w:t>司法</w:t>
      </w:r>
      <w:r>
        <w:rPr>
          <w:rFonts w:hint="eastAsia"/>
          <w:szCs w:val="28"/>
        </w:rPr>
        <w:t>区块链</w:t>
      </w:r>
      <w:r>
        <w:rPr>
          <w:szCs w:val="28"/>
        </w:rPr>
        <w:t>平台</w:t>
      </w:r>
      <w:r>
        <w:rPr>
          <w:rFonts w:hint="eastAsia"/>
          <w:szCs w:val="28"/>
        </w:rPr>
        <w:t>及开展相关服务。</w:t>
      </w:r>
    </w:p>
    <w:p w14:paraId="3D009188" w14:textId="77777777" w:rsidR="00155EA0" w:rsidRDefault="009549C5" w:rsidP="00464DCF">
      <w:pPr>
        <w:spacing w:line="560" w:lineRule="exact"/>
        <w:ind w:firstLine="560"/>
        <w:rPr>
          <w:szCs w:val="28"/>
        </w:rPr>
      </w:pPr>
      <w:r>
        <w:rPr>
          <w:rFonts w:hint="eastAsia"/>
          <w:szCs w:val="28"/>
        </w:rPr>
        <w:t>实施计划：</w:t>
      </w: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42"/>
        <w:gridCol w:w="986"/>
        <w:gridCol w:w="857"/>
        <w:gridCol w:w="851"/>
        <w:gridCol w:w="850"/>
        <w:gridCol w:w="851"/>
        <w:gridCol w:w="985"/>
        <w:gridCol w:w="985"/>
      </w:tblGrid>
      <w:tr w:rsidR="00155EA0" w14:paraId="6531E6F3" w14:textId="77777777">
        <w:tc>
          <w:tcPr>
            <w:tcW w:w="458" w:type="dxa"/>
            <w:vMerge w:val="restart"/>
            <w:vAlign w:val="center"/>
          </w:tcPr>
          <w:p w14:paraId="59DBE612"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序号</w:t>
            </w:r>
          </w:p>
        </w:tc>
        <w:tc>
          <w:tcPr>
            <w:tcW w:w="1842" w:type="dxa"/>
            <w:vMerge w:val="restart"/>
            <w:vAlign w:val="center"/>
          </w:tcPr>
          <w:p w14:paraId="64162E4F"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研究计划</w:t>
            </w:r>
          </w:p>
        </w:tc>
        <w:tc>
          <w:tcPr>
            <w:tcW w:w="6365" w:type="dxa"/>
            <w:gridSpan w:val="7"/>
          </w:tcPr>
          <w:p w14:paraId="41FB6A82" w14:textId="77777777" w:rsidR="00155EA0" w:rsidRDefault="009549C5" w:rsidP="00464DCF">
            <w:pPr>
              <w:autoSpaceDE w:val="0"/>
              <w:autoSpaceDN w:val="0"/>
              <w:snapToGrid w:val="0"/>
              <w:spacing w:line="288" w:lineRule="auto"/>
              <w:ind w:firstLineChars="0" w:firstLine="624"/>
              <w:rPr>
                <w:rFonts w:ascii="Calibri" w:eastAsia="楷体_GB2312" w:hAnsi="Calibri"/>
                <w:snapToGrid w:val="0"/>
                <w:kern w:val="0"/>
                <w:sz w:val="24"/>
              </w:rPr>
            </w:pPr>
            <w:r>
              <w:rPr>
                <w:rFonts w:ascii="Calibri" w:eastAsia="楷体_GB2312" w:hAnsi="Calibri" w:hint="eastAsia"/>
                <w:snapToGrid w:val="0"/>
                <w:kern w:val="0"/>
                <w:sz w:val="24"/>
              </w:rPr>
              <w:t>20</w:t>
            </w:r>
            <w:r>
              <w:rPr>
                <w:rFonts w:ascii="Calibri" w:eastAsia="楷体_GB2312" w:hAnsi="Calibri"/>
                <w:snapToGrid w:val="0"/>
                <w:kern w:val="0"/>
                <w:sz w:val="24"/>
              </w:rPr>
              <w:t>23</w:t>
            </w:r>
            <w:r>
              <w:rPr>
                <w:rFonts w:ascii="Calibri" w:eastAsia="楷体_GB2312" w:hAnsi="Calibri" w:hint="eastAsia"/>
                <w:snapToGrid w:val="0"/>
                <w:kern w:val="0"/>
                <w:sz w:val="24"/>
              </w:rPr>
              <w:t>.</w:t>
            </w:r>
            <w:r w:rsidR="00F54B62">
              <w:rPr>
                <w:rFonts w:ascii="Calibri" w:eastAsia="楷体_GB2312" w:hAnsi="Calibri"/>
                <w:snapToGrid w:val="0"/>
                <w:kern w:val="0"/>
                <w:sz w:val="24"/>
              </w:rPr>
              <w:t>10</w:t>
            </w:r>
            <w:r>
              <w:rPr>
                <w:rFonts w:ascii="Calibri" w:eastAsia="楷体_GB2312" w:hAnsi="Calibri" w:hint="eastAsia"/>
                <w:snapToGrid w:val="0"/>
                <w:kern w:val="0"/>
                <w:sz w:val="24"/>
              </w:rPr>
              <w:t>-20</w:t>
            </w:r>
            <w:r w:rsidR="00F54B62">
              <w:rPr>
                <w:rFonts w:ascii="Calibri" w:eastAsia="楷体_GB2312" w:hAnsi="Calibri"/>
                <w:snapToGrid w:val="0"/>
                <w:kern w:val="0"/>
                <w:sz w:val="24"/>
              </w:rPr>
              <w:t>4</w:t>
            </w:r>
            <w:r>
              <w:rPr>
                <w:rFonts w:ascii="Calibri" w:eastAsia="楷体_GB2312" w:hAnsi="Calibri" w:hint="eastAsia"/>
                <w:snapToGrid w:val="0"/>
                <w:kern w:val="0"/>
                <w:sz w:val="24"/>
                <w:lang w:eastAsia="zh-Hans"/>
              </w:rPr>
              <w:t>.</w:t>
            </w:r>
            <w:r>
              <w:rPr>
                <w:rFonts w:ascii="Calibri" w:eastAsia="楷体_GB2312" w:hAnsi="Calibri"/>
                <w:snapToGrid w:val="0"/>
                <w:kern w:val="0"/>
                <w:sz w:val="24"/>
                <w:lang w:eastAsia="zh-Hans"/>
              </w:rPr>
              <w:t>10</w:t>
            </w:r>
          </w:p>
        </w:tc>
      </w:tr>
      <w:tr w:rsidR="00155EA0" w14:paraId="7CDA38FA" w14:textId="77777777">
        <w:trPr>
          <w:trHeight w:val="772"/>
        </w:trPr>
        <w:tc>
          <w:tcPr>
            <w:tcW w:w="458" w:type="dxa"/>
            <w:vMerge/>
          </w:tcPr>
          <w:p w14:paraId="4675DD6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1842" w:type="dxa"/>
            <w:vMerge/>
          </w:tcPr>
          <w:p w14:paraId="32BCA70B"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6" w:type="dxa"/>
            <w:vAlign w:val="center"/>
          </w:tcPr>
          <w:p w14:paraId="0A6121EC" w14:textId="77777777" w:rsidR="00155EA0" w:rsidRDefault="00F54B62"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10</w:t>
            </w:r>
            <w:r w:rsidR="009549C5">
              <w:rPr>
                <w:rFonts w:ascii="Calibri" w:eastAsia="楷体_GB2312" w:hAnsi="Calibri"/>
                <w:snapToGrid w:val="0"/>
                <w:kern w:val="0"/>
                <w:sz w:val="24"/>
              </w:rPr>
              <w:t>-</w:t>
            </w:r>
            <w:r>
              <w:rPr>
                <w:rFonts w:ascii="Calibri" w:eastAsia="楷体_GB2312" w:hAnsi="Calibri"/>
                <w:snapToGrid w:val="0"/>
                <w:kern w:val="0"/>
                <w:sz w:val="24"/>
              </w:rPr>
              <w:t>11</w:t>
            </w:r>
          </w:p>
        </w:tc>
        <w:tc>
          <w:tcPr>
            <w:tcW w:w="857" w:type="dxa"/>
            <w:vAlign w:val="center"/>
          </w:tcPr>
          <w:p w14:paraId="4B5F14CE" w14:textId="77777777" w:rsidR="00155EA0" w:rsidRDefault="00F54B62"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12</w:t>
            </w:r>
            <w:r w:rsidR="009549C5">
              <w:rPr>
                <w:rFonts w:ascii="Calibri" w:eastAsia="楷体_GB2312" w:hAnsi="Calibri"/>
                <w:snapToGrid w:val="0"/>
                <w:kern w:val="0"/>
                <w:sz w:val="24"/>
              </w:rPr>
              <w:t>-</w:t>
            </w:r>
            <w:r>
              <w:rPr>
                <w:rFonts w:ascii="Calibri" w:eastAsia="楷体_GB2312" w:hAnsi="Calibri"/>
                <w:snapToGrid w:val="0"/>
                <w:kern w:val="0"/>
                <w:sz w:val="24"/>
              </w:rPr>
              <w:t>1</w:t>
            </w:r>
          </w:p>
        </w:tc>
        <w:tc>
          <w:tcPr>
            <w:tcW w:w="851" w:type="dxa"/>
            <w:vAlign w:val="center"/>
          </w:tcPr>
          <w:p w14:paraId="19ADF3E9" w14:textId="77777777" w:rsidR="00155EA0" w:rsidRDefault="00F54B62"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2-3</w:t>
            </w:r>
          </w:p>
        </w:tc>
        <w:tc>
          <w:tcPr>
            <w:tcW w:w="850" w:type="dxa"/>
            <w:vAlign w:val="center"/>
          </w:tcPr>
          <w:p w14:paraId="4172F9A7" w14:textId="77777777" w:rsidR="00155EA0" w:rsidRDefault="00F54B62"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3</w:t>
            </w:r>
            <w:r w:rsidR="009549C5">
              <w:rPr>
                <w:rFonts w:ascii="Calibri" w:eastAsia="楷体_GB2312" w:hAnsi="Calibri"/>
                <w:snapToGrid w:val="0"/>
                <w:kern w:val="0"/>
                <w:sz w:val="24"/>
              </w:rPr>
              <w:t>-</w:t>
            </w:r>
            <w:r>
              <w:rPr>
                <w:rFonts w:ascii="Calibri" w:eastAsia="楷体_GB2312" w:hAnsi="Calibri"/>
                <w:snapToGrid w:val="0"/>
                <w:kern w:val="0"/>
                <w:sz w:val="24"/>
              </w:rPr>
              <w:t>8</w:t>
            </w:r>
          </w:p>
        </w:tc>
        <w:tc>
          <w:tcPr>
            <w:tcW w:w="851" w:type="dxa"/>
            <w:vAlign w:val="center"/>
          </w:tcPr>
          <w:p w14:paraId="72E0447F" w14:textId="77777777" w:rsidR="00155EA0" w:rsidRDefault="00F54B62"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hint="eastAsia"/>
                <w:snapToGrid w:val="0"/>
                <w:kern w:val="0"/>
                <w:sz w:val="24"/>
              </w:rPr>
              <w:t>9</w:t>
            </w:r>
          </w:p>
        </w:tc>
        <w:tc>
          <w:tcPr>
            <w:tcW w:w="985" w:type="dxa"/>
            <w:vAlign w:val="center"/>
          </w:tcPr>
          <w:p w14:paraId="20B0AB42"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10</w:t>
            </w:r>
          </w:p>
        </w:tc>
        <w:tc>
          <w:tcPr>
            <w:tcW w:w="985" w:type="dxa"/>
          </w:tcPr>
          <w:p w14:paraId="34A6C4D7" w14:textId="77777777" w:rsidR="00155EA0" w:rsidRDefault="00155EA0" w:rsidP="00464DCF">
            <w:pPr>
              <w:autoSpaceDE w:val="0"/>
              <w:autoSpaceDN w:val="0"/>
              <w:snapToGrid w:val="0"/>
              <w:spacing w:line="288" w:lineRule="auto"/>
              <w:ind w:firstLineChars="0" w:firstLine="0"/>
              <w:rPr>
                <w:rFonts w:ascii="Calibri" w:eastAsia="楷体_GB2312" w:hAnsi="Calibri"/>
                <w:snapToGrid w:val="0"/>
                <w:kern w:val="0"/>
                <w:sz w:val="24"/>
              </w:rPr>
            </w:pPr>
          </w:p>
        </w:tc>
      </w:tr>
      <w:tr w:rsidR="00155EA0" w14:paraId="62E870D4" w14:textId="77777777">
        <w:tc>
          <w:tcPr>
            <w:tcW w:w="458" w:type="dxa"/>
            <w:shd w:val="clear" w:color="auto" w:fill="auto"/>
            <w:vAlign w:val="center"/>
          </w:tcPr>
          <w:p w14:paraId="5AC8DCF5"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hint="eastAsia"/>
                <w:snapToGrid w:val="0"/>
                <w:kern w:val="0"/>
                <w:sz w:val="24"/>
              </w:rPr>
              <w:t>1</w:t>
            </w:r>
          </w:p>
        </w:tc>
        <w:tc>
          <w:tcPr>
            <w:tcW w:w="1842" w:type="dxa"/>
            <w:shd w:val="clear" w:color="auto" w:fill="auto"/>
            <w:vAlign w:val="center"/>
          </w:tcPr>
          <w:p w14:paraId="66D192DF"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制定原则及工作要点</w:t>
            </w:r>
          </w:p>
        </w:tc>
        <w:tc>
          <w:tcPr>
            <w:tcW w:w="986" w:type="dxa"/>
            <w:shd w:val="clear" w:color="auto" w:fill="BDD6EE"/>
          </w:tcPr>
          <w:p w14:paraId="10FC561F"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tcPr>
          <w:p w14:paraId="3B80A65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5179876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14:paraId="3E4D798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3D3BFF78"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41C466C0"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26A6AA85"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7D45E979" w14:textId="77777777">
        <w:tc>
          <w:tcPr>
            <w:tcW w:w="458" w:type="dxa"/>
            <w:shd w:val="clear" w:color="auto" w:fill="auto"/>
            <w:vAlign w:val="center"/>
          </w:tcPr>
          <w:p w14:paraId="0A3D5DEB"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hint="eastAsia"/>
                <w:snapToGrid w:val="0"/>
                <w:kern w:val="0"/>
                <w:sz w:val="24"/>
              </w:rPr>
              <w:t>2</w:t>
            </w:r>
          </w:p>
        </w:tc>
        <w:tc>
          <w:tcPr>
            <w:tcW w:w="1842" w:type="dxa"/>
            <w:shd w:val="clear" w:color="auto" w:fill="auto"/>
            <w:vAlign w:val="center"/>
          </w:tcPr>
          <w:p w14:paraId="6F48BF3C"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立项申请、立项论证</w:t>
            </w:r>
          </w:p>
        </w:tc>
        <w:tc>
          <w:tcPr>
            <w:tcW w:w="986" w:type="dxa"/>
            <w:shd w:val="clear" w:color="auto" w:fill="BDD6EE"/>
          </w:tcPr>
          <w:p w14:paraId="54DD49D8"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tcPr>
          <w:p w14:paraId="4866D6C8"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2C4AA56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14:paraId="46B825BA"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218C2B16"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195DAEA8"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3A021755"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2304858E" w14:textId="77777777">
        <w:tc>
          <w:tcPr>
            <w:tcW w:w="458" w:type="dxa"/>
            <w:shd w:val="clear" w:color="auto" w:fill="auto"/>
            <w:vAlign w:val="center"/>
          </w:tcPr>
          <w:p w14:paraId="7E1ABFBD"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3</w:t>
            </w:r>
          </w:p>
        </w:tc>
        <w:tc>
          <w:tcPr>
            <w:tcW w:w="1842" w:type="dxa"/>
            <w:shd w:val="clear" w:color="auto" w:fill="auto"/>
            <w:vAlign w:val="center"/>
          </w:tcPr>
          <w:p w14:paraId="633AAE5E"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审核讨论后形成标准草案</w:t>
            </w:r>
          </w:p>
        </w:tc>
        <w:tc>
          <w:tcPr>
            <w:tcW w:w="986" w:type="dxa"/>
            <w:shd w:val="clear" w:color="auto" w:fill="FFFFFF"/>
          </w:tcPr>
          <w:p w14:paraId="5D403DF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7" w:type="dxa"/>
            <w:shd w:val="clear" w:color="auto" w:fill="BDD6EE"/>
          </w:tcPr>
          <w:p w14:paraId="04960334"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blue"/>
              </w:rPr>
            </w:pPr>
          </w:p>
        </w:tc>
        <w:tc>
          <w:tcPr>
            <w:tcW w:w="851" w:type="dxa"/>
          </w:tcPr>
          <w:p w14:paraId="0A058689"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tcPr>
          <w:p w14:paraId="1106E26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50295354"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5C6E8E49"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18557F62"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705B2FD7" w14:textId="77777777">
        <w:tc>
          <w:tcPr>
            <w:tcW w:w="458" w:type="dxa"/>
            <w:shd w:val="clear" w:color="auto" w:fill="auto"/>
            <w:vAlign w:val="center"/>
          </w:tcPr>
          <w:p w14:paraId="7F845FD7"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2</w:t>
            </w:r>
          </w:p>
        </w:tc>
        <w:tc>
          <w:tcPr>
            <w:tcW w:w="1842" w:type="dxa"/>
            <w:shd w:val="clear" w:color="auto" w:fill="auto"/>
            <w:vAlign w:val="center"/>
          </w:tcPr>
          <w:p w14:paraId="145DB158"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分发标准征求意见稿、意见处理</w:t>
            </w:r>
          </w:p>
        </w:tc>
        <w:tc>
          <w:tcPr>
            <w:tcW w:w="986" w:type="dxa"/>
            <w:shd w:val="clear" w:color="auto" w:fill="auto"/>
          </w:tcPr>
          <w:p w14:paraId="696948B8"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FFFFFF"/>
          </w:tcPr>
          <w:p w14:paraId="0717AD30"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yellow"/>
              </w:rPr>
            </w:pPr>
          </w:p>
        </w:tc>
        <w:tc>
          <w:tcPr>
            <w:tcW w:w="851" w:type="dxa"/>
            <w:shd w:val="clear" w:color="auto" w:fill="BDD6EE"/>
          </w:tcPr>
          <w:p w14:paraId="325BC4F5"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highlight w:val="yellow"/>
              </w:rPr>
            </w:pPr>
          </w:p>
        </w:tc>
        <w:tc>
          <w:tcPr>
            <w:tcW w:w="850" w:type="dxa"/>
          </w:tcPr>
          <w:p w14:paraId="059FBF8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5C834D52"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343A343B"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37F2956C"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391DEDD3" w14:textId="77777777">
        <w:tc>
          <w:tcPr>
            <w:tcW w:w="458" w:type="dxa"/>
            <w:shd w:val="clear" w:color="auto" w:fill="auto"/>
            <w:vAlign w:val="center"/>
          </w:tcPr>
          <w:p w14:paraId="7547429D"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3</w:t>
            </w:r>
          </w:p>
        </w:tc>
        <w:tc>
          <w:tcPr>
            <w:tcW w:w="1842" w:type="dxa"/>
            <w:shd w:val="clear" w:color="auto" w:fill="auto"/>
            <w:vAlign w:val="center"/>
          </w:tcPr>
          <w:p w14:paraId="49D37673"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rPr>
            </w:pPr>
            <w:r>
              <w:rPr>
                <w:rFonts w:ascii="楷体_GB2312" w:eastAsia="楷体_GB2312" w:hAnsi="Calibri" w:hint="eastAsia"/>
                <w:snapToGrid w:val="0"/>
                <w:kern w:val="0"/>
                <w:sz w:val="24"/>
              </w:rPr>
              <w:t>组织内</w:t>
            </w:r>
            <w:proofErr w:type="gramStart"/>
            <w:r>
              <w:rPr>
                <w:rFonts w:ascii="楷体_GB2312" w:eastAsia="楷体_GB2312" w:hAnsi="Calibri" w:hint="eastAsia"/>
                <w:snapToGrid w:val="0"/>
                <w:kern w:val="0"/>
                <w:sz w:val="24"/>
              </w:rPr>
              <w:t>审形成</w:t>
            </w:r>
            <w:proofErr w:type="gramEnd"/>
            <w:r>
              <w:rPr>
                <w:rFonts w:ascii="楷体_GB2312" w:eastAsia="楷体_GB2312" w:hAnsi="Calibri" w:hint="eastAsia"/>
                <w:snapToGrid w:val="0"/>
                <w:kern w:val="0"/>
                <w:sz w:val="24"/>
              </w:rPr>
              <w:t>结论并形成意见稿和送审稿送主管部门审查</w:t>
            </w:r>
          </w:p>
        </w:tc>
        <w:tc>
          <w:tcPr>
            <w:tcW w:w="986" w:type="dxa"/>
            <w:shd w:val="clear" w:color="auto" w:fill="auto"/>
          </w:tcPr>
          <w:p w14:paraId="5073E58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14:paraId="09395E6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78E6B67B"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BDD6EE"/>
          </w:tcPr>
          <w:p w14:paraId="45F38791"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tcPr>
          <w:p w14:paraId="2AA49B52"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07E763DF"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52EF15A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41EE880D" w14:textId="77777777">
        <w:tc>
          <w:tcPr>
            <w:tcW w:w="458" w:type="dxa"/>
            <w:shd w:val="clear" w:color="auto" w:fill="auto"/>
            <w:vAlign w:val="center"/>
          </w:tcPr>
          <w:p w14:paraId="4C3988CD"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4</w:t>
            </w:r>
          </w:p>
        </w:tc>
        <w:tc>
          <w:tcPr>
            <w:tcW w:w="1842" w:type="dxa"/>
            <w:shd w:val="clear" w:color="auto" w:fill="auto"/>
            <w:vAlign w:val="center"/>
          </w:tcPr>
          <w:p w14:paraId="5641EF72"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印刷送主管部门</w:t>
            </w:r>
            <w:r>
              <w:rPr>
                <w:rFonts w:ascii="楷体_GB2312" w:eastAsia="楷体_GB2312" w:hAnsi="Calibri"/>
                <w:snapToGrid w:val="0"/>
                <w:kern w:val="0"/>
                <w:sz w:val="24"/>
                <w:lang w:eastAsia="zh-Hans"/>
              </w:rPr>
              <w:t>，主管部门进行复审</w:t>
            </w:r>
          </w:p>
        </w:tc>
        <w:tc>
          <w:tcPr>
            <w:tcW w:w="986" w:type="dxa"/>
            <w:shd w:val="clear" w:color="auto" w:fill="auto"/>
          </w:tcPr>
          <w:p w14:paraId="3A8BD37D"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14:paraId="213D2B8B"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42BC31C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BDD6EE"/>
          </w:tcPr>
          <w:p w14:paraId="48CDDD81"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BDD6EE"/>
          </w:tcPr>
          <w:p w14:paraId="1CB78BA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4874A3A9"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tcPr>
          <w:p w14:paraId="3DB7741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1AB3CA2E" w14:textId="77777777">
        <w:trPr>
          <w:trHeight w:val="771"/>
        </w:trPr>
        <w:tc>
          <w:tcPr>
            <w:tcW w:w="458" w:type="dxa"/>
            <w:shd w:val="clear" w:color="auto" w:fill="auto"/>
            <w:vAlign w:val="center"/>
          </w:tcPr>
          <w:p w14:paraId="76E63CCD"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snapToGrid w:val="0"/>
                <w:kern w:val="0"/>
                <w:sz w:val="24"/>
              </w:rPr>
              <w:t>5</w:t>
            </w:r>
          </w:p>
        </w:tc>
        <w:tc>
          <w:tcPr>
            <w:tcW w:w="1842" w:type="dxa"/>
            <w:shd w:val="clear" w:color="auto" w:fill="auto"/>
            <w:vAlign w:val="center"/>
          </w:tcPr>
          <w:p w14:paraId="79B77BC1"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标准发布</w:t>
            </w:r>
          </w:p>
        </w:tc>
        <w:tc>
          <w:tcPr>
            <w:tcW w:w="986" w:type="dxa"/>
            <w:shd w:val="clear" w:color="auto" w:fill="auto"/>
          </w:tcPr>
          <w:p w14:paraId="0F13A1EA"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14:paraId="7F3738CA"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048A92B9"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auto"/>
          </w:tcPr>
          <w:p w14:paraId="532B8811"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480FCB3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shd w:val="clear" w:color="auto" w:fill="BDD6EE"/>
          </w:tcPr>
          <w:p w14:paraId="20F4E5EA"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shd w:val="clear" w:color="auto" w:fill="FFFFFF"/>
          </w:tcPr>
          <w:p w14:paraId="6E24F40F"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r w:rsidR="00155EA0" w14:paraId="4E17D6CE" w14:textId="77777777">
        <w:tc>
          <w:tcPr>
            <w:tcW w:w="458" w:type="dxa"/>
            <w:shd w:val="clear" w:color="auto" w:fill="auto"/>
            <w:vAlign w:val="center"/>
          </w:tcPr>
          <w:p w14:paraId="7E5FFB62" w14:textId="77777777" w:rsidR="00155EA0" w:rsidRDefault="009549C5" w:rsidP="00464DCF">
            <w:pPr>
              <w:autoSpaceDE w:val="0"/>
              <w:autoSpaceDN w:val="0"/>
              <w:snapToGrid w:val="0"/>
              <w:spacing w:line="288" w:lineRule="auto"/>
              <w:ind w:firstLineChars="0" w:firstLine="0"/>
              <w:rPr>
                <w:rFonts w:ascii="Calibri" w:eastAsia="楷体_GB2312" w:hAnsi="Calibri"/>
                <w:snapToGrid w:val="0"/>
                <w:kern w:val="0"/>
                <w:sz w:val="24"/>
              </w:rPr>
            </w:pPr>
            <w:r>
              <w:rPr>
                <w:rFonts w:ascii="Calibri" w:eastAsia="楷体_GB2312" w:hAnsi="Calibri" w:hint="eastAsia"/>
                <w:snapToGrid w:val="0"/>
                <w:kern w:val="0"/>
                <w:sz w:val="24"/>
              </w:rPr>
              <w:t>6</w:t>
            </w:r>
            <w:r>
              <w:rPr>
                <w:rFonts w:ascii="Calibri" w:eastAsia="楷体_GB2312" w:hAnsi="Calibri"/>
                <w:snapToGrid w:val="0"/>
                <w:kern w:val="0"/>
                <w:sz w:val="24"/>
              </w:rPr>
              <w:t xml:space="preserve">  </w:t>
            </w:r>
          </w:p>
        </w:tc>
        <w:tc>
          <w:tcPr>
            <w:tcW w:w="1842" w:type="dxa"/>
            <w:shd w:val="clear" w:color="auto" w:fill="auto"/>
            <w:vAlign w:val="center"/>
          </w:tcPr>
          <w:p w14:paraId="433BD30A" w14:textId="77777777" w:rsidR="00155EA0" w:rsidRDefault="009549C5" w:rsidP="00464DCF">
            <w:pPr>
              <w:autoSpaceDE w:val="0"/>
              <w:autoSpaceDN w:val="0"/>
              <w:snapToGrid w:val="0"/>
              <w:spacing w:line="288" w:lineRule="auto"/>
              <w:ind w:firstLineChars="0" w:firstLine="0"/>
              <w:rPr>
                <w:rFonts w:ascii="楷体_GB2312" w:eastAsia="楷体_GB2312" w:hAnsi="Calibri"/>
                <w:snapToGrid w:val="0"/>
                <w:kern w:val="0"/>
                <w:sz w:val="24"/>
                <w:lang w:eastAsia="zh-Hans"/>
              </w:rPr>
            </w:pPr>
            <w:r>
              <w:rPr>
                <w:rFonts w:ascii="楷体_GB2312" w:eastAsia="楷体_GB2312" w:hAnsi="Calibri" w:hint="eastAsia"/>
                <w:snapToGrid w:val="0"/>
                <w:kern w:val="0"/>
                <w:sz w:val="24"/>
                <w:lang w:eastAsia="zh-Hans"/>
              </w:rPr>
              <w:t>标准宣贯，标准</w:t>
            </w:r>
            <w:r>
              <w:rPr>
                <w:rFonts w:ascii="楷体_GB2312" w:eastAsia="楷体_GB2312" w:hAnsi="Calibri" w:hint="eastAsia"/>
                <w:snapToGrid w:val="0"/>
                <w:kern w:val="0"/>
                <w:sz w:val="24"/>
                <w:lang w:eastAsia="zh-Hans"/>
              </w:rPr>
              <w:lastRenderedPageBreak/>
              <w:t>沙龙、研讨会</w:t>
            </w:r>
          </w:p>
        </w:tc>
        <w:tc>
          <w:tcPr>
            <w:tcW w:w="986" w:type="dxa"/>
            <w:shd w:val="clear" w:color="auto" w:fill="auto"/>
          </w:tcPr>
          <w:p w14:paraId="691C0AF6"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7" w:type="dxa"/>
            <w:shd w:val="clear" w:color="auto" w:fill="auto"/>
          </w:tcPr>
          <w:p w14:paraId="73DD6185"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0EF3299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0" w:type="dxa"/>
            <w:shd w:val="clear" w:color="auto" w:fill="auto"/>
          </w:tcPr>
          <w:p w14:paraId="218EA26E"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851" w:type="dxa"/>
            <w:shd w:val="clear" w:color="auto" w:fill="auto"/>
          </w:tcPr>
          <w:p w14:paraId="77FA0803"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shd w:val="clear" w:color="auto" w:fill="FFFFFF"/>
          </w:tcPr>
          <w:p w14:paraId="4E1241D1"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c>
          <w:tcPr>
            <w:tcW w:w="985" w:type="dxa"/>
            <w:shd w:val="clear" w:color="auto" w:fill="BDD6EE"/>
          </w:tcPr>
          <w:p w14:paraId="2D73C9F7" w14:textId="77777777" w:rsidR="00155EA0" w:rsidRDefault="00155EA0" w:rsidP="00464DCF">
            <w:pPr>
              <w:autoSpaceDE w:val="0"/>
              <w:autoSpaceDN w:val="0"/>
              <w:snapToGrid w:val="0"/>
              <w:spacing w:line="288" w:lineRule="auto"/>
              <w:ind w:firstLineChars="0" w:firstLine="624"/>
              <w:rPr>
                <w:rFonts w:ascii="楷体_GB2312" w:eastAsia="楷体_GB2312" w:hAnsi="Calibri"/>
                <w:snapToGrid w:val="0"/>
                <w:kern w:val="0"/>
                <w:sz w:val="24"/>
              </w:rPr>
            </w:pPr>
          </w:p>
        </w:tc>
      </w:tr>
    </w:tbl>
    <w:p w14:paraId="03988105" w14:textId="77777777" w:rsidR="00155EA0" w:rsidRDefault="00155EA0" w:rsidP="00464DCF">
      <w:pPr>
        <w:ind w:firstLineChars="0" w:firstLine="0"/>
        <w:rPr>
          <w:rFonts w:ascii="宋体" w:hAnsi="宋体"/>
        </w:rPr>
      </w:pPr>
    </w:p>
    <w:sectPr w:rsidR="00155EA0">
      <w:footerReference w:type="default" r:id="rId1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B6CC9" w14:textId="77777777" w:rsidR="00ED3F45" w:rsidRDefault="00ED3F45">
      <w:pPr>
        <w:spacing w:line="240" w:lineRule="auto"/>
        <w:ind w:firstLine="560"/>
      </w:pPr>
      <w:r>
        <w:separator/>
      </w:r>
    </w:p>
  </w:endnote>
  <w:endnote w:type="continuationSeparator" w:id="0">
    <w:p w14:paraId="591F01B2" w14:textId="77777777" w:rsidR="00ED3F45" w:rsidRDefault="00ED3F4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 w:name="楷体_GB2312">
    <w:altName w:val="微软雅黑"/>
    <w:charset w:val="86"/>
    <w:family w:val="modern"/>
    <w:pitch w:val="default"/>
    <w:sig w:usb0="00000000" w:usb1="0000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A561" w14:textId="77777777" w:rsidR="00155EA0" w:rsidRDefault="00155EA0">
    <w:pPr>
      <w:pStyle w:val="af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F9830" w14:textId="77777777" w:rsidR="00155EA0" w:rsidRDefault="00155EA0">
    <w:pPr>
      <w:pStyle w:val="a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8942B" w14:textId="77777777" w:rsidR="00155EA0" w:rsidRDefault="00155EA0">
    <w:pPr>
      <w:pStyle w:val="aff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289992"/>
      <w:docPartObj>
        <w:docPartGallery w:val="Page Numbers (Bottom of Page)"/>
        <w:docPartUnique/>
      </w:docPartObj>
    </w:sdtPr>
    <w:sdtEndPr/>
    <w:sdtContent>
      <w:p w14:paraId="6761FF1B" w14:textId="77777777" w:rsidR="003C30CA" w:rsidRDefault="003C30CA">
        <w:pPr>
          <w:pStyle w:val="affc"/>
          <w:ind w:firstLine="480"/>
          <w:jc w:val="center"/>
        </w:pPr>
        <w:r>
          <w:fldChar w:fldCharType="begin"/>
        </w:r>
        <w:r>
          <w:instrText>PAGE   \* MERGEFORMAT</w:instrText>
        </w:r>
        <w:r>
          <w:fldChar w:fldCharType="separate"/>
        </w:r>
        <w:r>
          <w:rPr>
            <w:lang w:val="zh-CN"/>
          </w:rPr>
          <w:t>2</w:t>
        </w:r>
        <w:r>
          <w:fldChar w:fldCharType="end"/>
        </w:r>
      </w:p>
    </w:sdtContent>
  </w:sdt>
  <w:p w14:paraId="35849E14" w14:textId="77777777" w:rsidR="00155EA0" w:rsidRDefault="00155EA0">
    <w:pPr>
      <w:pStyle w:val="af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14FE0" w14:textId="77777777" w:rsidR="00ED3F45" w:rsidRDefault="00ED3F45">
      <w:pPr>
        <w:ind w:firstLine="560"/>
      </w:pPr>
      <w:r>
        <w:separator/>
      </w:r>
    </w:p>
  </w:footnote>
  <w:footnote w:type="continuationSeparator" w:id="0">
    <w:p w14:paraId="6FCBB96B" w14:textId="77777777" w:rsidR="00ED3F45" w:rsidRDefault="00ED3F45">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25723" w14:textId="77777777" w:rsidR="00155EA0" w:rsidRDefault="00155EA0">
    <w:pPr>
      <w:pStyle w:val="aff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50FF" w14:textId="77777777" w:rsidR="00155EA0" w:rsidRDefault="00155EA0">
    <w:pPr>
      <w:pStyle w:val="affe"/>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7968E" w14:textId="77777777" w:rsidR="00155EA0" w:rsidRDefault="00155EA0">
    <w:pPr>
      <w:pStyle w:val="aff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323" w:hanging="181"/>
      </w:pPr>
      <w:rPr>
        <w:rFonts w:ascii="宋体" w:eastAsia="宋体" w:hint="eastAsia"/>
        <w:b w:val="0"/>
        <w:i w:val="0"/>
        <w:sz w:val="18"/>
        <w:vertAlign w:val="superscript"/>
      </w:rPr>
    </w:lvl>
    <w:lvl w:ilvl="1">
      <w:start w:val="1"/>
      <w:numFmt w:val="lowerLetter"/>
      <w:lvlText w:val="%2"/>
      <w:lvlJc w:val="left"/>
      <w:pPr>
        <w:tabs>
          <w:tab w:val="left" w:pos="-164"/>
        </w:tabs>
        <w:ind w:left="142" w:hanging="363"/>
      </w:pPr>
      <w:rPr>
        <w:rFonts w:hint="eastAsia"/>
      </w:rPr>
    </w:lvl>
    <w:lvl w:ilvl="2">
      <w:start w:val="1"/>
      <w:numFmt w:val="lowerRoman"/>
      <w:lvlText w:val="%3."/>
      <w:lvlJc w:val="right"/>
      <w:pPr>
        <w:tabs>
          <w:tab w:val="left" w:pos="-164"/>
        </w:tabs>
        <w:ind w:left="142" w:hanging="363"/>
      </w:pPr>
      <w:rPr>
        <w:rFonts w:hint="eastAsia"/>
      </w:rPr>
    </w:lvl>
    <w:lvl w:ilvl="3">
      <w:start w:val="1"/>
      <w:numFmt w:val="decimal"/>
      <w:lvlText w:val="%4."/>
      <w:lvlJc w:val="left"/>
      <w:pPr>
        <w:tabs>
          <w:tab w:val="left" w:pos="-164"/>
        </w:tabs>
        <w:ind w:left="142" w:hanging="363"/>
      </w:pPr>
      <w:rPr>
        <w:rFonts w:hint="eastAsia"/>
      </w:rPr>
    </w:lvl>
    <w:lvl w:ilvl="4">
      <w:start w:val="1"/>
      <w:numFmt w:val="lowerLetter"/>
      <w:lvlText w:val="%5)"/>
      <w:lvlJc w:val="left"/>
      <w:pPr>
        <w:tabs>
          <w:tab w:val="left" w:pos="-164"/>
        </w:tabs>
        <w:ind w:left="142" w:hanging="363"/>
      </w:pPr>
      <w:rPr>
        <w:rFonts w:hint="eastAsia"/>
      </w:rPr>
    </w:lvl>
    <w:lvl w:ilvl="5">
      <w:start w:val="1"/>
      <w:numFmt w:val="lowerRoman"/>
      <w:lvlText w:val="%6."/>
      <w:lvlJc w:val="right"/>
      <w:pPr>
        <w:tabs>
          <w:tab w:val="left" w:pos="-164"/>
        </w:tabs>
        <w:ind w:left="142" w:hanging="363"/>
      </w:pPr>
      <w:rPr>
        <w:rFonts w:hint="eastAsia"/>
      </w:rPr>
    </w:lvl>
    <w:lvl w:ilvl="6">
      <w:start w:val="1"/>
      <w:numFmt w:val="decimal"/>
      <w:lvlText w:val="%7."/>
      <w:lvlJc w:val="left"/>
      <w:pPr>
        <w:tabs>
          <w:tab w:val="left" w:pos="-164"/>
        </w:tabs>
        <w:ind w:left="142" w:hanging="363"/>
      </w:pPr>
      <w:rPr>
        <w:rFonts w:hint="eastAsia"/>
      </w:rPr>
    </w:lvl>
    <w:lvl w:ilvl="7">
      <w:start w:val="1"/>
      <w:numFmt w:val="lowerLetter"/>
      <w:lvlText w:val="%8)"/>
      <w:lvlJc w:val="left"/>
      <w:pPr>
        <w:tabs>
          <w:tab w:val="left" w:pos="-164"/>
        </w:tabs>
        <w:ind w:left="142" w:hanging="363"/>
      </w:pPr>
      <w:rPr>
        <w:rFonts w:hint="eastAsia"/>
      </w:rPr>
    </w:lvl>
    <w:lvl w:ilvl="8">
      <w:start w:val="1"/>
      <w:numFmt w:val="lowerRoman"/>
      <w:lvlText w:val="%9."/>
      <w:lvlJc w:val="right"/>
      <w:pPr>
        <w:tabs>
          <w:tab w:val="left" w:pos="-164"/>
        </w:tabs>
        <w:ind w:left="142"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5DDED3A"/>
    <w:multiLevelType w:val="singleLevel"/>
    <w:tmpl w:val="35DDED3A"/>
    <w:lvl w:ilvl="0">
      <w:start w:val="6"/>
      <w:numFmt w:val="decimal"/>
      <w:suff w:val="space"/>
      <w:lvlText w:val="%1."/>
      <w:lvlJc w:val="left"/>
    </w:lvl>
  </w:abstractNum>
  <w:abstractNum w:abstractNumId="10"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62" w:firstLine="363"/>
      </w:pPr>
      <w:rPr>
        <w:rFonts w:ascii="黑体" w:eastAsia="黑体" w:hAnsi="Times New Roman" w:hint="eastAsia"/>
        <w:b w:val="0"/>
        <w:i w:val="0"/>
        <w:sz w:val="18"/>
        <w:szCs w:val="18"/>
        <w:vertAlign w:val="baseline"/>
      </w:rPr>
    </w:lvl>
    <w:lvl w:ilvl="1">
      <w:start w:val="1"/>
      <w:numFmt w:val="none"/>
      <w:suff w:val="space"/>
      <w:lvlText w:val=""/>
      <w:lvlJc w:val="left"/>
      <w:pPr>
        <w:ind w:left="62" w:firstLine="0"/>
      </w:pPr>
      <w:rPr>
        <w:rFonts w:hint="eastAsia"/>
        <w:vertAlign w:val="baseline"/>
      </w:rPr>
    </w:lvl>
    <w:lvl w:ilvl="2">
      <w:start w:val="1"/>
      <w:numFmt w:val="decimal"/>
      <w:suff w:val="space"/>
      <w:lvlText w:val="2.2.%3"/>
      <w:lvlJc w:val="left"/>
      <w:pPr>
        <w:ind w:left="62" w:firstLine="0"/>
      </w:pPr>
      <w:rPr>
        <w:rFonts w:hint="eastAsia"/>
        <w:vertAlign w:val="baseline"/>
      </w:rPr>
    </w:lvl>
    <w:lvl w:ilvl="3">
      <w:start w:val="1"/>
      <w:numFmt w:val="decimal"/>
      <w:lvlText w:val="%4."/>
      <w:lvlJc w:val="left"/>
      <w:pPr>
        <w:tabs>
          <w:tab w:val="left" w:pos="62"/>
        </w:tabs>
        <w:ind w:left="1054" w:hanging="629"/>
      </w:pPr>
      <w:rPr>
        <w:rFonts w:hint="eastAsia"/>
        <w:vertAlign w:val="baseline"/>
      </w:rPr>
    </w:lvl>
    <w:lvl w:ilvl="4">
      <w:start w:val="1"/>
      <w:numFmt w:val="lowerLetter"/>
      <w:lvlText w:val="%5)"/>
      <w:lvlJc w:val="left"/>
      <w:pPr>
        <w:tabs>
          <w:tab w:val="left" w:pos="62"/>
        </w:tabs>
        <w:ind w:left="1054" w:hanging="629"/>
      </w:pPr>
      <w:rPr>
        <w:rFonts w:hint="eastAsia"/>
        <w:vertAlign w:val="baseline"/>
      </w:rPr>
    </w:lvl>
    <w:lvl w:ilvl="5">
      <w:start w:val="1"/>
      <w:numFmt w:val="lowerRoman"/>
      <w:lvlText w:val="%6."/>
      <w:lvlJc w:val="right"/>
      <w:pPr>
        <w:tabs>
          <w:tab w:val="left" w:pos="62"/>
        </w:tabs>
        <w:ind w:left="1054" w:hanging="629"/>
      </w:pPr>
      <w:rPr>
        <w:rFonts w:hint="eastAsia"/>
        <w:vertAlign w:val="baseline"/>
      </w:rPr>
    </w:lvl>
    <w:lvl w:ilvl="6">
      <w:start w:val="1"/>
      <w:numFmt w:val="decimal"/>
      <w:lvlText w:val="%7."/>
      <w:lvlJc w:val="left"/>
      <w:pPr>
        <w:tabs>
          <w:tab w:val="left" w:pos="62"/>
        </w:tabs>
        <w:ind w:left="1054" w:hanging="629"/>
      </w:pPr>
      <w:rPr>
        <w:rFonts w:hint="eastAsia"/>
        <w:vertAlign w:val="baseline"/>
      </w:rPr>
    </w:lvl>
    <w:lvl w:ilvl="7">
      <w:start w:val="1"/>
      <w:numFmt w:val="lowerLetter"/>
      <w:lvlText w:val="%8)"/>
      <w:lvlJc w:val="left"/>
      <w:pPr>
        <w:tabs>
          <w:tab w:val="left" w:pos="62"/>
        </w:tabs>
        <w:ind w:left="1054" w:hanging="629"/>
      </w:pPr>
      <w:rPr>
        <w:rFonts w:hint="eastAsia"/>
        <w:vertAlign w:val="baseline"/>
      </w:rPr>
    </w:lvl>
    <w:lvl w:ilvl="8">
      <w:start w:val="1"/>
      <w:numFmt w:val="lowerRoman"/>
      <w:lvlText w:val="%9."/>
      <w:lvlJc w:val="right"/>
      <w:pPr>
        <w:tabs>
          <w:tab w:val="left" w:pos="62"/>
        </w:tabs>
        <w:ind w:left="1054" w:hanging="629"/>
      </w:pPr>
      <w:rPr>
        <w:rFonts w:hint="eastAsia"/>
        <w:vertAlign w:val="baseline"/>
      </w:rPr>
    </w:lvl>
  </w:abstractNum>
  <w:abstractNum w:abstractNumId="13" w15:restartNumberingAfterBreak="0">
    <w:nsid w:val="4B890419"/>
    <w:multiLevelType w:val="multilevel"/>
    <w:tmpl w:val="4B8904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B34B5B"/>
    <w:multiLevelType w:val="multilevel"/>
    <w:tmpl w:val="4BB34B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0E24F8"/>
    <w:multiLevelType w:val="multilevel"/>
    <w:tmpl w:val="520E24F8"/>
    <w:lvl w:ilvl="0">
      <w:start w:val="1"/>
      <w:numFmt w:val="bullet"/>
      <w:lvlText w:val=""/>
      <w:lvlJc w:val="left"/>
      <w:pPr>
        <w:ind w:left="890" w:hanging="420"/>
      </w:pPr>
      <w:rPr>
        <w:rFonts w:ascii="Wingdings" w:hAnsi="Wingdings" w:hint="default"/>
      </w:rPr>
    </w:lvl>
    <w:lvl w:ilvl="1">
      <w:start w:val="1"/>
      <w:numFmt w:val="bullet"/>
      <w:lvlText w:val=""/>
      <w:lvlJc w:val="left"/>
      <w:pPr>
        <w:ind w:left="1310" w:hanging="420"/>
      </w:pPr>
      <w:rPr>
        <w:rFonts w:ascii="Wingdings" w:hAnsi="Wingdings" w:hint="default"/>
      </w:rPr>
    </w:lvl>
    <w:lvl w:ilvl="2">
      <w:start w:val="1"/>
      <w:numFmt w:val="bullet"/>
      <w:lvlText w:val=""/>
      <w:lvlJc w:val="left"/>
      <w:pPr>
        <w:ind w:left="1730" w:hanging="420"/>
      </w:pPr>
      <w:rPr>
        <w:rFonts w:ascii="Wingdings" w:hAnsi="Wingdings" w:hint="default"/>
      </w:rPr>
    </w:lvl>
    <w:lvl w:ilvl="3">
      <w:start w:val="1"/>
      <w:numFmt w:val="bullet"/>
      <w:lvlText w:val=""/>
      <w:lvlJc w:val="left"/>
      <w:pPr>
        <w:ind w:left="2150" w:hanging="420"/>
      </w:pPr>
      <w:rPr>
        <w:rFonts w:ascii="Wingdings" w:hAnsi="Wingdings" w:hint="default"/>
      </w:rPr>
    </w:lvl>
    <w:lvl w:ilvl="4">
      <w:start w:val="1"/>
      <w:numFmt w:val="bullet"/>
      <w:lvlText w:val=""/>
      <w:lvlJc w:val="left"/>
      <w:pPr>
        <w:ind w:left="2570" w:hanging="420"/>
      </w:pPr>
      <w:rPr>
        <w:rFonts w:ascii="Wingdings" w:hAnsi="Wingdings" w:hint="default"/>
      </w:rPr>
    </w:lvl>
    <w:lvl w:ilvl="5">
      <w:start w:val="1"/>
      <w:numFmt w:val="bullet"/>
      <w:lvlText w:val=""/>
      <w:lvlJc w:val="left"/>
      <w:pPr>
        <w:ind w:left="2990" w:hanging="420"/>
      </w:pPr>
      <w:rPr>
        <w:rFonts w:ascii="Wingdings" w:hAnsi="Wingdings" w:hint="default"/>
      </w:rPr>
    </w:lvl>
    <w:lvl w:ilvl="6">
      <w:start w:val="1"/>
      <w:numFmt w:val="bullet"/>
      <w:lvlText w:val=""/>
      <w:lvlJc w:val="left"/>
      <w:pPr>
        <w:ind w:left="3410" w:hanging="420"/>
      </w:pPr>
      <w:rPr>
        <w:rFonts w:ascii="Wingdings" w:hAnsi="Wingdings" w:hint="default"/>
      </w:rPr>
    </w:lvl>
    <w:lvl w:ilvl="7">
      <w:start w:val="1"/>
      <w:numFmt w:val="bullet"/>
      <w:lvlText w:val=""/>
      <w:lvlJc w:val="left"/>
      <w:pPr>
        <w:ind w:left="3830" w:hanging="420"/>
      </w:pPr>
      <w:rPr>
        <w:rFonts w:ascii="Wingdings" w:hAnsi="Wingdings" w:hint="default"/>
      </w:rPr>
    </w:lvl>
    <w:lvl w:ilvl="8">
      <w:start w:val="1"/>
      <w:numFmt w:val="bullet"/>
      <w:lvlText w:val=""/>
      <w:lvlJc w:val="left"/>
      <w:pPr>
        <w:ind w:left="4250" w:hanging="420"/>
      </w:pPr>
      <w:rPr>
        <w:rFonts w:ascii="Wingdings" w:hAnsi="Wingdings" w:hint="default"/>
      </w:rPr>
    </w:lvl>
  </w:abstractNum>
  <w:abstractNum w:abstractNumId="16"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D6C07CD"/>
    <w:multiLevelType w:val="multilevel"/>
    <w:tmpl w:val="6D6C07CD"/>
    <w:lvl w:ilvl="0">
      <w:start w:val="1"/>
      <w:numFmt w:val="lowerLetter"/>
      <w:pStyle w:val="afa"/>
      <w:lvlText w:val="%1)"/>
      <w:lvlJc w:val="left"/>
      <w:pPr>
        <w:tabs>
          <w:tab w:val="left" w:pos="839"/>
        </w:tabs>
        <w:ind w:left="839" w:hanging="419"/>
      </w:pPr>
      <w:rPr>
        <w:rFonts w:ascii="宋体" w:eastAsia="宋体" w:hint="eastAsia"/>
        <w:b w:val="0"/>
        <w:i w:val="0"/>
        <w:sz w:val="21"/>
      </w:rPr>
    </w:lvl>
    <w:lvl w:ilvl="1">
      <w:start w:val="1"/>
      <w:numFmt w:val="decimal"/>
      <w:pStyle w:val="afb"/>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1"/>
  </w:num>
  <w:num w:numId="3">
    <w:abstractNumId w:val="6"/>
  </w:num>
  <w:num w:numId="4">
    <w:abstractNumId w:val="5"/>
  </w:num>
  <w:num w:numId="5">
    <w:abstractNumId w:val="18"/>
  </w:num>
  <w:num w:numId="6">
    <w:abstractNumId w:val="12"/>
  </w:num>
  <w:num w:numId="7">
    <w:abstractNumId w:val="19"/>
  </w:num>
  <w:num w:numId="8">
    <w:abstractNumId w:val="7"/>
  </w:num>
  <w:num w:numId="9">
    <w:abstractNumId w:val="8"/>
  </w:num>
  <w:num w:numId="10">
    <w:abstractNumId w:val="17"/>
  </w:num>
  <w:num w:numId="11">
    <w:abstractNumId w:val="4"/>
  </w:num>
  <w:num w:numId="12">
    <w:abstractNumId w:val="20"/>
  </w:num>
  <w:num w:numId="13">
    <w:abstractNumId w:val="3"/>
  </w:num>
  <w:num w:numId="14">
    <w:abstractNumId w:val="0"/>
  </w:num>
  <w:num w:numId="15">
    <w:abstractNumId w:val="11"/>
  </w:num>
  <w:num w:numId="16">
    <w:abstractNumId w:val="16"/>
  </w:num>
  <w:num w:numId="17">
    <w:abstractNumId w:val="2"/>
  </w:num>
  <w:num w:numId="18">
    <w:abstractNumId w:val="13"/>
  </w:num>
  <w:num w:numId="19">
    <w:abstractNumId w:val="14"/>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VkMGExMTM1YzdkNzcxNzkyYjZmNWZhMmU1MmFiYzIifQ=="/>
  </w:docVars>
  <w:rsids>
    <w:rsidRoot w:val="00146108"/>
    <w:rsid w:val="00002C83"/>
    <w:rsid w:val="000079A5"/>
    <w:rsid w:val="0001147A"/>
    <w:rsid w:val="00021F9A"/>
    <w:rsid w:val="00023CBA"/>
    <w:rsid w:val="00025FD4"/>
    <w:rsid w:val="000348AA"/>
    <w:rsid w:val="0003770A"/>
    <w:rsid w:val="00047DA2"/>
    <w:rsid w:val="00054329"/>
    <w:rsid w:val="00060693"/>
    <w:rsid w:val="00063CE8"/>
    <w:rsid w:val="00082FD4"/>
    <w:rsid w:val="00085989"/>
    <w:rsid w:val="00090610"/>
    <w:rsid w:val="000A1434"/>
    <w:rsid w:val="000B0B3B"/>
    <w:rsid w:val="000D1F67"/>
    <w:rsid w:val="000E45D2"/>
    <w:rsid w:val="00101718"/>
    <w:rsid w:val="0012398D"/>
    <w:rsid w:val="0014059C"/>
    <w:rsid w:val="00146108"/>
    <w:rsid w:val="001524C1"/>
    <w:rsid w:val="00155EA0"/>
    <w:rsid w:val="00156BB0"/>
    <w:rsid w:val="00157BE5"/>
    <w:rsid w:val="00176F64"/>
    <w:rsid w:val="00183D57"/>
    <w:rsid w:val="0018706C"/>
    <w:rsid w:val="001B1620"/>
    <w:rsid w:val="001B36F1"/>
    <w:rsid w:val="001B407C"/>
    <w:rsid w:val="001B5103"/>
    <w:rsid w:val="001D0B69"/>
    <w:rsid w:val="001F2374"/>
    <w:rsid w:val="001F58A8"/>
    <w:rsid w:val="00201FA6"/>
    <w:rsid w:val="0020283F"/>
    <w:rsid w:val="00204422"/>
    <w:rsid w:val="00230568"/>
    <w:rsid w:val="002348E1"/>
    <w:rsid w:val="00235A39"/>
    <w:rsid w:val="002365CB"/>
    <w:rsid w:val="0024797B"/>
    <w:rsid w:val="0025180E"/>
    <w:rsid w:val="00261CDF"/>
    <w:rsid w:val="002640A9"/>
    <w:rsid w:val="00270554"/>
    <w:rsid w:val="002755D1"/>
    <w:rsid w:val="0028095C"/>
    <w:rsid w:val="00287C1E"/>
    <w:rsid w:val="0029613C"/>
    <w:rsid w:val="002A17B8"/>
    <w:rsid w:val="002A5707"/>
    <w:rsid w:val="002C2BC7"/>
    <w:rsid w:val="002C599B"/>
    <w:rsid w:val="002C727F"/>
    <w:rsid w:val="002D1337"/>
    <w:rsid w:val="002D3D37"/>
    <w:rsid w:val="002E5761"/>
    <w:rsid w:val="002F0BFB"/>
    <w:rsid w:val="002F493E"/>
    <w:rsid w:val="002F77BA"/>
    <w:rsid w:val="00307F78"/>
    <w:rsid w:val="00307FC0"/>
    <w:rsid w:val="00314900"/>
    <w:rsid w:val="003151D9"/>
    <w:rsid w:val="00334A5E"/>
    <w:rsid w:val="00350B49"/>
    <w:rsid w:val="003517FF"/>
    <w:rsid w:val="003738E9"/>
    <w:rsid w:val="00375087"/>
    <w:rsid w:val="003801D4"/>
    <w:rsid w:val="0039066E"/>
    <w:rsid w:val="00396B0F"/>
    <w:rsid w:val="003B0B72"/>
    <w:rsid w:val="003B3D3B"/>
    <w:rsid w:val="003B7F0B"/>
    <w:rsid w:val="003C171E"/>
    <w:rsid w:val="003C30CA"/>
    <w:rsid w:val="003C4C43"/>
    <w:rsid w:val="003D3E99"/>
    <w:rsid w:val="003D5D43"/>
    <w:rsid w:val="003E2B28"/>
    <w:rsid w:val="003E4794"/>
    <w:rsid w:val="003E7CCC"/>
    <w:rsid w:val="003F1650"/>
    <w:rsid w:val="00400A12"/>
    <w:rsid w:val="00415534"/>
    <w:rsid w:val="004212B6"/>
    <w:rsid w:val="004446A2"/>
    <w:rsid w:val="0045766E"/>
    <w:rsid w:val="00460884"/>
    <w:rsid w:val="00462435"/>
    <w:rsid w:val="00464DCF"/>
    <w:rsid w:val="00486D06"/>
    <w:rsid w:val="004A0B91"/>
    <w:rsid w:val="004A1CDE"/>
    <w:rsid w:val="004B589F"/>
    <w:rsid w:val="004D03BF"/>
    <w:rsid w:val="004D103B"/>
    <w:rsid w:val="004D288F"/>
    <w:rsid w:val="004D5621"/>
    <w:rsid w:val="004D72B3"/>
    <w:rsid w:val="004E12CE"/>
    <w:rsid w:val="004E44EC"/>
    <w:rsid w:val="004E684F"/>
    <w:rsid w:val="004F222C"/>
    <w:rsid w:val="004F6FDC"/>
    <w:rsid w:val="005005AB"/>
    <w:rsid w:val="00507D01"/>
    <w:rsid w:val="005124A1"/>
    <w:rsid w:val="00515047"/>
    <w:rsid w:val="0051688E"/>
    <w:rsid w:val="0052172B"/>
    <w:rsid w:val="0053795F"/>
    <w:rsid w:val="0055025D"/>
    <w:rsid w:val="00555468"/>
    <w:rsid w:val="00567F93"/>
    <w:rsid w:val="00575FAC"/>
    <w:rsid w:val="00580114"/>
    <w:rsid w:val="00580523"/>
    <w:rsid w:val="00583D3F"/>
    <w:rsid w:val="0058755E"/>
    <w:rsid w:val="00590834"/>
    <w:rsid w:val="00590AF8"/>
    <w:rsid w:val="005943A7"/>
    <w:rsid w:val="005A23A2"/>
    <w:rsid w:val="005B6268"/>
    <w:rsid w:val="005C79C7"/>
    <w:rsid w:val="005D1568"/>
    <w:rsid w:val="005D23E9"/>
    <w:rsid w:val="005E6B76"/>
    <w:rsid w:val="005F724A"/>
    <w:rsid w:val="006073EB"/>
    <w:rsid w:val="006275C6"/>
    <w:rsid w:val="00630052"/>
    <w:rsid w:val="0063065A"/>
    <w:rsid w:val="00681241"/>
    <w:rsid w:val="0069032A"/>
    <w:rsid w:val="00692737"/>
    <w:rsid w:val="006B2EF1"/>
    <w:rsid w:val="006C4264"/>
    <w:rsid w:val="006E16B0"/>
    <w:rsid w:val="006E3D66"/>
    <w:rsid w:val="00700A75"/>
    <w:rsid w:val="007045AD"/>
    <w:rsid w:val="007076F9"/>
    <w:rsid w:val="00713E25"/>
    <w:rsid w:val="0072068A"/>
    <w:rsid w:val="00721090"/>
    <w:rsid w:val="0072123F"/>
    <w:rsid w:val="00745BA0"/>
    <w:rsid w:val="0075274E"/>
    <w:rsid w:val="007557DC"/>
    <w:rsid w:val="00770B0B"/>
    <w:rsid w:val="00771571"/>
    <w:rsid w:val="007811EC"/>
    <w:rsid w:val="0078749B"/>
    <w:rsid w:val="007913D1"/>
    <w:rsid w:val="007A6E4B"/>
    <w:rsid w:val="007C3719"/>
    <w:rsid w:val="007D3217"/>
    <w:rsid w:val="007E6415"/>
    <w:rsid w:val="00854094"/>
    <w:rsid w:val="00872AFA"/>
    <w:rsid w:val="00877F3D"/>
    <w:rsid w:val="0088404B"/>
    <w:rsid w:val="008C4CC2"/>
    <w:rsid w:val="008D2191"/>
    <w:rsid w:val="008D53CC"/>
    <w:rsid w:val="008D543A"/>
    <w:rsid w:val="008D6785"/>
    <w:rsid w:val="00904C14"/>
    <w:rsid w:val="00907CC4"/>
    <w:rsid w:val="00911882"/>
    <w:rsid w:val="00925E24"/>
    <w:rsid w:val="00926C73"/>
    <w:rsid w:val="009275AB"/>
    <w:rsid w:val="00930A8C"/>
    <w:rsid w:val="009347BA"/>
    <w:rsid w:val="009453C1"/>
    <w:rsid w:val="009549C5"/>
    <w:rsid w:val="00986394"/>
    <w:rsid w:val="00993A3B"/>
    <w:rsid w:val="009968AD"/>
    <w:rsid w:val="009A5F1F"/>
    <w:rsid w:val="009B0B6D"/>
    <w:rsid w:val="009B54F2"/>
    <w:rsid w:val="009C1490"/>
    <w:rsid w:val="009C717C"/>
    <w:rsid w:val="009D0C40"/>
    <w:rsid w:val="009D7A99"/>
    <w:rsid w:val="009F6B44"/>
    <w:rsid w:val="00A04335"/>
    <w:rsid w:val="00A10E7F"/>
    <w:rsid w:val="00A15C1A"/>
    <w:rsid w:val="00A163DA"/>
    <w:rsid w:val="00A31DFC"/>
    <w:rsid w:val="00A41388"/>
    <w:rsid w:val="00A561C8"/>
    <w:rsid w:val="00A74163"/>
    <w:rsid w:val="00A75CE0"/>
    <w:rsid w:val="00A766FC"/>
    <w:rsid w:val="00A77752"/>
    <w:rsid w:val="00AB1CF4"/>
    <w:rsid w:val="00AC7AD4"/>
    <w:rsid w:val="00AD21CD"/>
    <w:rsid w:val="00AD3F7F"/>
    <w:rsid w:val="00AE5EF3"/>
    <w:rsid w:val="00AF4A16"/>
    <w:rsid w:val="00B019D4"/>
    <w:rsid w:val="00B06D49"/>
    <w:rsid w:val="00B07763"/>
    <w:rsid w:val="00B101A3"/>
    <w:rsid w:val="00B216C6"/>
    <w:rsid w:val="00B27693"/>
    <w:rsid w:val="00B4541B"/>
    <w:rsid w:val="00B5238A"/>
    <w:rsid w:val="00B608BF"/>
    <w:rsid w:val="00B60C74"/>
    <w:rsid w:val="00B62B4F"/>
    <w:rsid w:val="00B740DA"/>
    <w:rsid w:val="00B818F6"/>
    <w:rsid w:val="00B830B0"/>
    <w:rsid w:val="00B83D26"/>
    <w:rsid w:val="00B8418B"/>
    <w:rsid w:val="00BA18FE"/>
    <w:rsid w:val="00BA60E9"/>
    <w:rsid w:val="00BA79CC"/>
    <w:rsid w:val="00BB1468"/>
    <w:rsid w:val="00BB21B8"/>
    <w:rsid w:val="00BB4FAF"/>
    <w:rsid w:val="00BD0647"/>
    <w:rsid w:val="00BD73F5"/>
    <w:rsid w:val="00BE1E80"/>
    <w:rsid w:val="00C02CFD"/>
    <w:rsid w:val="00C13BF8"/>
    <w:rsid w:val="00C13F6B"/>
    <w:rsid w:val="00C14294"/>
    <w:rsid w:val="00C250D0"/>
    <w:rsid w:val="00C33518"/>
    <w:rsid w:val="00C40AF7"/>
    <w:rsid w:val="00C421BB"/>
    <w:rsid w:val="00C65CE1"/>
    <w:rsid w:val="00C722AF"/>
    <w:rsid w:val="00C76F65"/>
    <w:rsid w:val="00C86892"/>
    <w:rsid w:val="00C9632E"/>
    <w:rsid w:val="00CA6322"/>
    <w:rsid w:val="00CB1EA9"/>
    <w:rsid w:val="00CB2375"/>
    <w:rsid w:val="00CB361D"/>
    <w:rsid w:val="00CC13D9"/>
    <w:rsid w:val="00CD7C2E"/>
    <w:rsid w:val="00CE532F"/>
    <w:rsid w:val="00CF0D98"/>
    <w:rsid w:val="00CF1666"/>
    <w:rsid w:val="00D0352E"/>
    <w:rsid w:val="00D06E6B"/>
    <w:rsid w:val="00D24A87"/>
    <w:rsid w:val="00D42A17"/>
    <w:rsid w:val="00D632B3"/>
    <w:rsid w:val="00D67120"/>
    <w:rsid w:val="00D67D2C"/>
    <w:rsid w:val="00D76BF7"/>
    <w:rsid w:val="00D805A4"/>
    <w:rsid w:val="00D8724A"/>
    <w:rsid w:val="00D90C32"/>
    <w:rsid w:val="00DA616A"/>
    <w:rsid w:val="00DC6894"/>
    <w:rsid w:val="00DD4742"/>
    <w:rsid w:val="00DF2AFC"/>
    <w:rsid w:val="00E13F9E"/>
    <w:rsid w:val="00E2207C"/>
    <w:rsid w:val="00E30240"/>
    <w:rsid w:val="00E32589"/>
    <w:rsid w:val="00E35B44"/>
    <w:rsid w:val="00E575F5"/>
    <w:rsid w:val="00E61C02"/>
    <w:rsid w:val="00E76E7A"/>
    <w:rsid w:val="00E77989"/>
    <w:rsid w:val="00E94DA7"/>
    <w:rsid w:val="00E97B71"/>
    <w:rsid w:val="00EA7548"/>
    <w:rsid w:val="00EB5F81"/>
    <w:rsid w:val="00ED3968"/>
    <w:rsid w:val="00ED3F45"/>
    <w:rsid w:val="00EE3A55"/>
    <w:rsid w:val="00EF1531"/>
    <w:rsid w:val="00EF17C4"/>
    <w:rsid w:val="00EF769C"/>
    <w:rsid w:val="00F13219"/>
    <w:rsid w:val="00F27FD6"/>
    <w:rsid w:val="00F31C48"/>
    <w:rsid w:val="00F33880"/>
    <w:rsid w:val="00F428F5"/>
    <w:rsid w:val="00F44F8F"/>
    <w:rsid w:val="00F54B62"/>
    <w:rsid w:val="00F704D5"/>
    <w:rsid w:val="00F742A2"/>
    <w:rsid w:val="00F84134"/>
    <w:rsid w:val="00F866CA"/>
    <w:rsid w:val="00F92FC1"/>
    <w:rsid w:val="00FA36DF"/>
    <w:rsid w:val="00FB2E26"/>
    <w:rsid w:val="00FB533B"/>
    <w:rsid w:val="00FC5A79"/>
    <w:rsid w:val="00FF5256"/>
    <w:rsid w:val="040C100E"/>
    <w:rsid w:val="0B96744C"/>
    <w:rsid w:val="0E090B03"/>
    <w:rsid w:val="161E3721"/>
    <w:rsid w:val="19067D92"/>
    <w:rsid w:val="1A0820F7"/>
    <w:rsid w:val="2864344C"/>
    <w:rsid w:val="2ABA7756"/>
    <w:rsid w:val="2B2669A0"/>
    <w:rsid w:val="2B85488A"/>
    <w:rsid w:val="30266D94"/>
    <w:rsid w:val="38963838"/>
    <w:rsid w:val="3A890EED"/>
    <w:rsid w:val="3AAB4B25"/>
    <w:rsid w:val="3E487768"/>
    <w:rsid w:val="424530E0"/>
    <w:rsid w:val="499D54A4"/>
    <w:rsid w:val="533A0644"/>
    <w:rsid w:val="55A0559E"/>
    <w:rsid w:val="57E0569C"/>
    <w:rsid w:val="5868529B"/>
    <w:rsid w:val="5B5A2786"/>
    <w:rsid w:val="5EFC5FC3"/>
    <w:rsid w:val="61E861BF"/>
    <w:rsid w:val="62CB155C"/>
    <w:rsid w:val="63FC3FA2"/>
    <w:rsid w:val="64D57491"/>
    <w:rsid w:val="6DA93564"/>
    <w:rsid w:val="722F727F"/>
    <w:rsid w:val="73E75C1B"/>
    <w:rsid w:val="74C72FAC"/>
    <w:rsid w:val="76F21DD5"/>
    <w:rsid w:val="79BF0858"/>
    <w:rsid w:val="7D2A1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F343C2"/>
  <w15:docId w15:val="{0133FFB5-811C-4380-9C3C-AA747816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6" w:qFormat="1"/>
    <w:lsdException w:name="index 7"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endnote text" w:qFormat="1"/>
    <w:lsdException w:name="Title" w:qFormat="1"/>
    <w:lsdException w:name="Default Paragraph Font" w:semiHidden="1"/>
    <w:lsdException w:name="Subtitle" w:qFormat="1"/>
    <w:lsdException w:name="Dat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spacing w:line="360" w:lineRule="auto"/>
      <w:ind w:firstLineChars="200" w:firstLine="640"/>
      <w:jc w:val="both"/>
    </w:pPr>
    <w:rPr>
      <w:kern w:val="2"/>
      <w:sz w:val="28"/>
      <w:szCs w:val="24"/>
    </w:rPr>
  </w:style>
  <w:style w:type="paragraph" w:styleId="1">
    <w:name w:val="heading 1"/>
    <w:basedOn w:val="afd"/>
    <w:next w:val="afd"/>
    <w:link w:val="10"/>
    <w:uiPriority w:val="9"/>
    <w:qFormat/>
    <w:pPr>
      <w:keepNext/>
      <w:keepLines/>
      <w:pageBreakBefore/>
      <w:spacing w:before="100" w:after="100"/>
      <w:ind w:firstLineChars="0" w:firstLine="0"/>
      <w:jc w:val="left"/>
      <w:outlineLvl w:val="0"/>
    </w:pPr>
    <w:rPr>
      <w:b/>
      <w:bCs/>
      <w:kern w:val="44"/>
      <w:sz w:val="32"/>
      <w:szCs w:val="44"/>
    </w:rPr>
  </w:style>
  <w:style w:type="paragraph" w:styleId="2">
    <w:name w:val="heading 2"/>
    <w:basedOn w:val="afd"/>
    <w:next w:val="afd"/>
    <w:link w:val="20"/>
    <w:uiPriority w:val="9"/>
    <w:qFormat/>
    <w:pPr>
      <w:ind w:firstLineChars="0" w:firstLine="0"/>
      <w:jc w:val="left"/>
      <w:outlineLvl w:val="1"/>
    </w:pPr>
    <w:rPr>
      <w:rFonts w:ascii="黑体" w:hAnsi="黑体"/>
      <w:b/>
      <w:bCs/>
      <w:szCs w:val="32"/>
    </w:rPr>
  </w:style>
  <w:style w:type="paragraph" w:styleId="3">
    <w:name w:val="heading 3"/>
    <w:basedOn w:val="afd"/>
    <w:next w:val="afd"/>
    <w:link w:val="30"/>
    <w:uiPriority w:val="9"/>
    <w:qFormat/>
    <w:pPr>
      <w:keepNext/>
      <w:keepLines/>
      <w:spacing w:before="120" w:after="120"/>
      <w:outlineLvl w:val="2"/>
    </w:pPr>
    <w:rPr>
      <w:rFonts w:ascii="黑体" w:eastAsia="黑体" w:hAnsi="黑体"/>
      <w:bCs/>
      <w:szCs w:val="32"/>
    </w:rPr>
  </w:style>
  <w:style w:type="paragraph" w:styleId="4">
    <w:name w:val="heading 4"/>
    <w:basedOn w:val="afd"/>
    <w:next w:val="afd"/>
    <w:link w:val="40"/>
    <w:uiPriority w:val="9"/>
    <w:qFormat/>
    <w:pPr>
      <w:keepNext/>
      <w:keepLines/>
      <w:spacing w:before="280" w:after="290" w:line="376" w:lineRule="auto"/>
      <w:ind w:firstLine="200"/>
      <w:outlineLvl w:val="3"/>
    </w:pPr>
    <w:rPr>
      <w:rFonts w:ascii="Cambria" w:hAnsi="Cambria"/>
      <w:b/>
      <w:bCs/>
      <w:szCs w:val="28"/>
    </w:rPr>
  </w:style>
  <w:style w:type="paragraph" w:styleId="5">
    <w:name w:val="heading 5"/>
    <w:basedOn w:val="afd"/>
    <w:next w:val="afd"/>
    <w:link w:val="50"/>
    <w:uiPriority w:val="9"/>
    <w:qFormat/>
    <w:pPr>
      <w:keepNext/>
      <w:keepLines/>
      <w:spacing w:before="280" w:after="290" w:line="376" w:lineRule="auto"/>
      <w:outlineLvl w:val="4"/>
    </w:pPr>
    <w:rPr>
      <w:rFonts w:ascii="Calibri" w:hAnsi="Calibri"/>
      <w:b/>
      <w:bCs/>
      <w:szCs w:val="28"/>
    </w:rPr>
  </w:style>
  <w:style w:type="paragraph" w:styleId="6">
    <w:name w:val="heading 6"/>
    <w:basedOn w:val="afd"/>
    <w:next w:val="afd"/>
    <w:link w:val="60"/>
    <w:uiPriority w:val="9"/>
    <w:qFormat/>
    <w:pPr>
      <w:keepNext/>
      <w:keepLines/>
      <w:spacing w:before="240" w:after="64" w:line="320" w:lineRule="auto"/>
      <w:outlineLvl w:val="5"/>
    </w:pPr>
    <w:rPr>
      <w:rFonts w:ascii="Calibri Light" w:hAnsi="Calibri Light"/>
      <w:b/>
      <w:bCs/>
      <w:sz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TOC7">
    <w:name w:val="toc 7"/>
    <w:basedOn w:val="afd"/>
    <w:next w:val="afd"/>
    <w:pPr>
      <w:ind w:left="1260"/>
      <w:jc w:val="left"/>
    </w:pPr>
    <w:rPr>
      <w:rFonts w:ascii="Calibri" w:hAnsi="Calibri"/>
      <w:sz w:val="18"/>
      <w:szCs w:val="18"/>
    </w:rPr>
  </w:style>
  <w:style w:type="paragraph" w:styleId="8">
    <w:name w:val="index 8"/>
    <w:basedOn w:val="afd"/>
    <w:next w:val="afd"/>
    <w:pPr>
      <w:ind w:left="1680" w:hanging="210"/>
      <w:jc w:val="left"/>
    </w:pPr>
    <w:rPr>
      <w:rFonts w:ascii="Calibri" w:hAnsi="Calibri"/>
      <w:sz w:val="20"/>
      <w:szCs w:val="20"/>
    </w:rPr>
  </w:style>
  <w:style w:type="paragraph" w:styleId="aff1">
    <w:name w:val="caption"/>
    <w:basedOn w:val="afd"/>
    <w:next w:val="afd"/>
    <w:qFormat/>
    <w:pPr>
      <w:ind w:firstLine="200"/>
    </w:pPr>
    <w:rPr>
      <w:rFonts w:ascii="Cambria" w:eastAsia="黑体" w:hAnsi="Cambria"/>
      <w:sz w:val="20"/>
      <w:szCs w:val="20"/>
    </w:rPr>
  </w:style>
  <w:style w:type="paragraph" w:styleId="51">
    <w:name w:val="index 5"/>
    <w:basedOn w:val="afd"/>
    <w:next w:val="afd"/>
    <w:pPr>
      <w:ind w:left="1050" w:hanging="210"/>
      <w:jc w:val="left"/>
    </w:pPr>
    <w:rPr>
      <w:rFonts w:ascii="Calibri" w:hAnsi="Calibri"/>
      <w:sz w:val="20"/>
      <w:szCs w:val="20"/>
    </w:rPr>
  </w:style>
  <w:style w:type="paragraph" w:styleId="aff2">
    <w:name w:val="Document Map"/>
    <w:basedOn w:val="afd"/>
    <w:link w:val="aff3"/>
    <w:qFormat/>
    <w:rPr>
      <w:rFonts w:ascii="宋体"/>
      <w:sz w:val="18"/>
      <w:szCs w:val="18"/>
    </w:rPr>
  </w:style>
  <w:style w:type="paragraph" w:styleId="aff4">
    <w:name w:val="annotation text"/>
    <w:basedOn w:val="afd"/>
    <w:link w:val="aff5"/>
    <w:qFormat/>
    <w:pPr>
      <w:ind w:firstLine="200"/>
      <w:jc w:val="left"/>
    </w:pPr>
    <w:rPr>
      <w:rFonts w:ascii="Calibri" w:hAnsi="Calibri"/>
      <w:szCs w:val="22"/>
    </w:rPr>
  </w:style>
  <w:style w:type="paragraph" w:styleId="61">
    <w:name w:val="index 6"/>
    <w:basedOn w:val="afd"/>
    <w:next w:val="afd"/>
    <w:qFormat/>
    <w:pPr>
      <w:ind w:left="1260" w:hanging="210"/>
      <w:jc w:val="left"/>
    </w:pPr>
    <w:rPr>
      <w:rFonts w:ascii="Calibri" w:hAnsi="Calibri"/>
      <w:sz w:val="20"/>
      <w:szCs w:val="20"/>
    </w:rPr>
  </w:style>
  <w:style w:type="paragraph" w:styleId="41">
    <w:name w:val="index 4"/>
    <w:basedOn w:val="afd"/>
    <w:next w:val="afd"/>
    <w:qFormat/>
    <w:pPr>
      <w:ind w:left="840" w:hanging="210"/>
      <w:jc w:val="left"/>
    </w:pPr>
    <w:rPr>
      <w:rFonts w:ascii="Calibri" w:hAnsi="Calibri"/>
      <w:sz w:val="20"/>
      <w:szCs w:val="20"/>
    </w:rPr>
  </w:style>
  <w:style w:type="paragraph" w:styleId="TOC5">
    <w:name w:val="toc 5"/>
    <w:basedOn w:val="afd"/>
    <w:next w:val="afd"/>
    <w:qFormat/>
    <w:pPr>
      <w:ind w:left="840"/>
      <w:jc w:val="left"/>
    </w:pPr>
    <w:rPr>
      <w:rFonts w:ascii="Calibri" w:hAnsi="Calibri"/>
      <w:sz w:val="18"/>
      <w:szCs w:val="18"/>
    </w:rPr>
  </w:style>
  <w:style w:type="paragraph" w:styleId="TOC3">
    <w:name w:val="toc 3"/>
    <w:basedOn w:val="afd"/>
    <w:next w:val="afd"/>
    <w:uiPriority w:val="39"/>
    <w:qFormat/>
    <w:pPr>
      <w:ind w:left="420"/>
      <w:jc w:val="left"/>
    </w:pPr>
    <w:rPr>
      <w:rFonts w:ascii="Calibri" w:hAnsi="Calibri"/>
      <w:i/>
      <w:iCs/>
      <w:sz w:val="20"/>
      <w:szCs w:val="20"/>
    </w:rPr>
  </w:style>
  <w:style w:type="paragraph" w:styleId="TOC8">
    <w:name w:val="toc 8"/>
    <w:basedOn w:val="afd"/>
    <w:next w:val="afd"/>
    <w:qFormat/>
    <w:pPr>
      <w:ind w:left="1470"/>
      <w:jc w:val="left"/>
    </w:pPr>
    <w:rPr>
      <w:rFonts w:ascii="Calibri" w:hAnsi="Calibri"/>
      <w:sz w:val="18"/>
      <w:szCs w:val="18"/>
    </w:rPr>
  </w:style>
  <w:style w:type="paragraph" w:styleId="31">
    <w:name w:val="index 3"/>
    <w:basedOn w:val="afd"/>
    <w:next w:val="afd"/>
    <w:qFormat/>
    <w:pPr>
      <w:ind w:left="630" w:hanging="210"/>
      <w:jc w:val="left"/>
    </w:pPr>
    <w:rPr>
      <w:rFonts w:ascii="Calibri" w:hAnsi="Calibri"/>
      <w:sz w:val="20"/>
      <w:szCs w:val="20"/>
    </w:rPr>
  </w:style>
  <w:style w:type="paragraph" w:styleId="aff6">
    <w:name w:val="Date"/>
    <w:basedOn w:val="afd"/>
    <w:next w:val="afd"/>
    <w:link w:val="aff7"/>
    <w:qFormat/>
    <w:pPr>
      <w:ind w:leftChars="2500" w:left="100"/>
    </w:pPr>
  </w:style>
  <w:style w:type="paragraph" w:styleId="aff8">
    <w:name w:val="endnote text"/>
    <w:basedOn w:val="afd"/>
    <w:link w:val="aff9"/>
    <w:qFormat/>
    <w:pPr>
      <w:snapToGrid w:val="0"/>
      <w:jc w:val="left"/>
    </w:pPr>
  </w:style>
  <w:style w:type="paragraph" w:styleId="affa">
    <w:name w:val="Balloon Text"/>
    <w:basedOn w:val="afd"/>
    <w:link w:val="affb"/>
    <w:qFormat/>
    <w:rPr>
      <w:sz w:val="18"/>
      <w:szCs w:val="18"/>
    </w:rPr>
  </w:style>
  <w:style w:type="paragraph" w:styleId="affc">
    <w:name w:val="footer"/>
    <w:basedOn w:val="afd"/>
    <w:link w:val="affd"/>
    <w:uiPriority w:val="99"/>
    <w:qFormat/>
    <w:pPr>
      <w:tabs>
        <w:tab w:val="center" w:pos="4153"/>
        <w:tab w:val="right" w:pos="8306"/>
      </w:tabs>
      <w:snapToGrid w:val="0"/>
      <w:ind w:firstLineChars="0" w:firstLine="0"/>
      <w:jc w:val="left"/>
    </w:pPr>
    <w:rPr>
      <w:sz w:val="24"/>
      <w:szCs w:val="18"/>
    </w:rPr>
  </w:style>
  <w:style w:type="paragraph" w:styleId="affe">
    <w:name w:val="header"/>
    <w:basedOn w:val="afd"/>
    <w:link w:val="afff"/>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fd"/>
    <w:next w:val="afd"/>
    <w:uiPriority w:val="39"/>
    <w:qFormat/>
    <w:pPr>
      <w:spacing w:before="120" w:after="120"/>
      <w:jc w:val="left"/>
    </w:pPr>
    <w:rPr>
      <w:rFonts w:ascii="Calibri" w:hAnsi="Calibri"/>
      <w:b/>
      <w:bCs/>
      <w:caps/>
      <w:sz w:val="20"/>
      <w:szCs w:val="20"/>
    </w:rPr>
  </w:style>
  <w:style w:type="paragraph" w:styleId="TOC4">
    <w:name w:val="toc 4"/>
    <w:basedOn w:val="afd"/>
    <w:next w:val="afd"/>
    <w:qFormat/>
    <w:pPr>
      <w:ind w:left="630"/>
      <w:jc w:val="left"/>
    </w:pPr>
    <w:rPr>
      <w:rFonts w:ascii="Calibri" w:hAnsi="Calibri"/>
      <w:sz w:val="18"/>
      <w:szCs w:val="18"/>
    </w:rPr>
  </w:style>
  <w:style w:type="paragraph" w:styleId="afff0">
    <w:name w:val="index heading"/>
    <w:basedOn w:val="afd"/>
    <w:next w:val="11"/>
    <w:qFormat/>
    <w:pPr>
      <w:spacing w:before="120" w:after="120"/>
      <w:jc w:val="center"/>
    </w:pPr>
    <w:rPr>
      <w:rFonts w:ascii="Calibri" w:hAnsi="Calibri"/>
      <w:b/>
      <w:bCs/>
      <w:iCs/>
      <w:szCs w:val="20"/>
    </w:rPr>
  </w:style>
  <w:style w:type="paragraph" w:styleId="11">
    <w:name w:val="index 1"/>
    <w:basedOn w:val="afd"/>
    <w:next w:val="afff1"/>
    <w:qFormat/>
    <w:pPr>
      <w:tabs>
        <w:tab w:val="right" w:leader="dot" w:pos="9299"/>
      </w:tabs>
      <w:jc w:val="left"/>
    </w:pPr>
    <w:rPr>
      <w:rFonts w:ascii="宋体"/>
      <w:szCs w:val="21"/>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d"/>
    <w:link w:val="afff2"/>
    <w:qFormat/>
    <w:pPr>
      <w:numPr>
        <w:numId w:val="1"/>
      </w:numPr>
      <w:snapToGrid w:val="0"/>
      <w:jc w:val="left"/>
    </w:pPr>
    <w:rPr>
      <w:rFonts w:ascii="宋体"/>
      <w:sz w:val="18"/>
      <w:szCs w:val="18"/>
    </w:rPr>
  </w:style>
  <w:style w:type="paragraph" w:styleId="TOC6">
    <w:name w:val="toc 6"/>
    <w:basedOn w:val="afd"/>
    <w:next w:val="afd"/>
    <w:qFormat/>
    <w:pPr>
      <w:ind w:left="1050"/>
      <w:jc w:val="left"/>
    </w:pPr>
    <w:rPr>
      <w:rFonts w:ascii="Calibri" w:hAnsi="Calibri"/>
      <w:sz w:val="18"/>
      <w:szCs w:val="18"/>
    </w:rPr>
  </w:style>
  <w:style w:type="paragraph" w:styleId="7">
    <w:name w:val="index 7"/>
    <w:basedOn w:val="afd"/>
    <w:next w:val="afd"/>
    <w:qFormat/>
    <w:pPr>
      <w:ind w:left="1470" w:hanging="210"/>
      <w:jc w:val="left"/>
    </w:pPr>
    <w:rPr>
      <w:rFonts w:ascii="Calibri" w:hAnsi="Calibri"/>
      <w:sz w:val="20"/>
      <w:szCs w:val="20"/>
    </w:rPr>
  </w:style>
  <w:style w:type="paragraph" w:styleId="9">
    <w:name w:val="index 9"/>
    <w:basedOn w:val="afd"/>
    <w:next w:val="afd"/>
    <w:qFormat/>
    <w:pPr>
      <w:ind w:left="1890" w:hanging="210"/>
      <w:jc w:val="left"/>
    </w:pPr>
    <w:rPr>
      <w:rFonts w:ascii="Calibri" w:hAnsi="Calibri"/>
      <w:sz w:val="20"/>
      <w:szCs w:val="20"/>
    </w:rPr>
  </w:style>
  <w:style w:type="paragraph" w:styleId="TOC2">
    <w:name w:val="toc 2"/>
    <w:basedOn w:val="afd"/>
    <w:next w:val="afd"/>
    <w:uiPriority w:val="39"/>
    <w:qFormat/>
    <w:pPr>
      <w:ind w:left="210"/>
      <w:jc w:val="left"/>
    </w:pPr>
    <w:rPr>
      <w:rFonts w:ascii="Calibri" w:hAnsi="Calibri"/>
      <w:smallCaps/>
      <w:sz w:val="20"/>
      <w:szCs w:val="20"/>
    </w:rPr>
  </w:style>
  <w:style w:type="paragraph" w:styleId="TOC9">
    <w:name w:val="toc 9"/>
    <w:basedOn w:val="afd"/>
    <w:next w:val="afd"/>
    <w:qFormat/>
    <w:pPr>
      <w:ind w:left="1680"/>
      <w:jc w:val="left"/>
    </w:pPr>
    <w:rPr>
      <w:rFonts w:ascii="Calibri" w:hAnsi="Calibri"/>
      <w:sz w:val="18"/>
      <w:szCs w:val="18"/>
    </w:rPr>
  </w:style>
  <w:style w:type="paragraph" w:styleId="afff3">
    <w:name w:val="Normal (Web)"/>
    <w:basedOn w:val="afd"/>
    <w:qFormat/>
    <w:pPr>
      <w:widowControl/>
      <w:spacing w:before="100" w:beforeAutospacing="1" w:after="100" w:afterAutospacing="1"/>
      <w:jc w:val="left"/>
    </w:pPr>
    <w:rPr>
      <w:rFonts w:ascii="宋体" w:hAnsi="宋体" w:cs="宋体"/>
      <w:kern w:val="0"/>
      <w:sz w:val="24"/>
    </w:rPr>
  </w:style>
  <w:style w:type="paragraph" w:styleId="21">
    <w:name w:val="index 2"/>
    <w:basedOn w:val="afd"/>
    <w:next w:val="afd"/>
    <w:qFormat/>
    <w:pPr>
      <w:ind w:left="420" w:hanging="210"/>
      <w:jc w:val="left"/>
    </w:pPr>
    <w:rPr>
      <w:rFonts w:ascii="Calibri" w:hAnsi="Calibri"/>
      <w:sz w:val="20"/>
      <w:szCs w:val="20"/>
    </w:rPr>
  </w:style>
  <w:style w:type="paragraph" w:styleId="afff4">
    <w:name w:val="Title"/>
    <w:basedOn w:val="afd"/>
    <w:next w:val="afd"/>
    <w:link w:val="afff5"/>
    <w:qFormat/>
    <w:pPr>
      <w:spacing w:before="240" w:after="60"/>
      <w:ind w:firstLine="200"/>
      <w:jc w:val="center"/>
      <w:outlineLvl w:val="0"/>
    </w:pPr>
    <w:rPr>
      <w:rFonts w:ascii="黑体" w:eastAsia="黑体" w:hAnsi="黑体"/>
      <w:bCs/>
      <w:sz w:val="32"/>
      <w:szCs w:val="32"/>
    </w:rPr>
  </w:style>
  <w:style w:type="paragraph" w:styleId="afff6">
    <w:name w:val="annotation subject"/>
    <w:basedOn w:val="aff4"/>
    <w:next w:val="aff4"/>
    <w:link w:val="afff7"/>
    <w:rPr>
      <w:b/>
      <w:bCs/>
    </w:rPr>
  </w:style>
  <w:style w:type="table" w:styleId="afff8">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9">
    <w:name w:val="endnote reference"/>
    <w:rPr>
      <w:vertAlign w:val="superscript"/>
    </w:rPr>
  </w:style>
  <w:style w:type="character" w:styleId="afffa">
    <w:name w:val="page number"/>
    <w:rPr>
      <w:rFonts w:ascii="Times New Roman" w:eastAsia="宋体" w:hAnsi="Times New Roman"/>
      <w:sz w:val="18"/>
    </w:rPr>
  </w:style>
  <w:style w:type="character" w:styleId="afffb">
    <w:name w:val="FollowedHyperlink"/>
    <w:rPr>
      <w:color w:val="800080"/>
      <w:u w:val="single"/>
    </w:rPr>
  </w:style>
  <w:style w:type="character" w:styleId="afffc">
    <w:name w:val="Hyperlink"/>
    <w:uiPriority w:val="99"/>
    <w:rPr>
      <w:color w:val="0000FF"/>
      <w:spacing w:val="0"/>
      <w:w w:val="100"/>
      <w:szCs w:val="21"/>
      <w:u w:val="single"/>
    </w:rPr>
  </w:style>
  <w:style w:type="character" w:styleId="afffd">
    <w:name w:val="annotation reference"/>
    <w:rPr>
      <w:sz w:val="21"/>
      <w:szCs w:val="21"/>
    </w:rPr>
  </w:style>
  <w:style w:type="character" w:styleId="afffe">
    <w:name w:val="footnote reference"/>
    <w:rPr>
      <w:vertAlign w:val="superscript"/>
    </w:rPr>
  </w:style>
  <w:style w:type="character" w:customStyle="1" w:styleId="10">
    <w:name w:val="标题 1 字符"/>
    <w:link w:val="1"/>
    <w:uiPriority w:val="9"/>
    <w:rPr>
      <w:rFonts w:ascii="Times New Roman" w:eastAsia="宋体" w:hAnsi="Times New Roman"/>
      <w:b/>
      <w:bCs/>
      <w:kern w:val="44"/>
      <w:sz w:val="32"/>
      <w:szCs w:val="44"/>
    </w:rPr>
  </w:style>
  <w:style w:type="character" w:customStyle="1" w:styleId="20">
    <w:name w:val="标题 2 字符"/>
    <w:link w:val="2"/>
    <w:uiPriority w:val="9"/>
    <w:rPr>
      <w:rFonts w:ascii="黑体" w:eastAsia="宋体" w:hAnsi="黑体"/>
      <w:b/>
      <w:bCs/>
      <w:kern w:val="2"/>
      <w:sz w:val="28"/>
      <w:szCs w:val="32"/>
      <w:lang w:bidi="ar-SA"/>
    </w:rPr>
  </w:style>
  <w:style w:type="character" w:customStyle="1" w:styleId="30">
    <w:name w:val="标题 3 字符"/>
    <w:link w:val="3"/>
    <w:uiPriority w:val="9"/>
    <w:rPr>
      <w:rFonts w:ascii="黑体" w:eastAsia="黑体" w:hAnsi="黑体"/>
      <w:bCs/>
      <w:kern w:val="2"/>
      <w:sz w:val="21"/>
      <w:szCs w:val="32"/>
    </w:rPr>
  </w:style>
  <w:style w:type="character" w:customStyle="1" w:styleId="40">
    <w:name w:val="标题 4 字符"/>
    <w:link w:val="4"/>
    <w:uiPriority w:val="9"/>
    <w:rPr>
      <w:rFonts w:ascii="Cambria" w:hAnsi="Cambria"/>
      <w:b/>
      <w:bCs/>
      <w:kern w:val="2"/>
      <w:sz w:val="28"/>
      <w:szCs w:val="28"/>
    </w:rPr>
  </w:style>
  <w:style w:type="character" w:customStyle="1" w:styleId="50">
    <w:name w:val="标题 5 字符"/>
    <w:link w:val="5"/>
    <w:uiPriority w:val="9"/>
    <w:rPr>
      <w:rFonts w:ascii="Calibri" w:hAnsi="Calibri"/>
      <w:b/>
      <w:bCs/>
      <w:kern w:val="2"/>
      <w:sz w:val="28"/>
      <w:szCs w:val="28"/>
    </w:rPr>
  </w:style>
  <w:style w:type="character" w:customStyle="1" w:styleId="60">
    <w:name w:val="标题 6 字符"/>
    <w:link w:val="6"/>
    <w:uiPriority w:val="9"/>
    <w:rPr>
      <w:rFonts w:ascii="Calibri Light" w:hAnsi="Calibri Light"/>
      <w:b/>
      <w:bCs/>
      <w:kern w:val="2"/>
      <w:sz w:val="24"/>
      <w:szCs w:val="24"/>
    </w:rPr>
  </w:style>
  <w:style w:type="character" w:customStyle="1" w:styleId="aff3">
    <w:name w:val="文档结构图 字符"/>
    <w:link w:val="aff2"/>
    <w:rPr>
      <w:rFonts w:ascii="宋体"/>
      <w:kern w:val="2"/>
      <w:sz w:val="18"/>
      <w:szCs w:val="18"/>
    </w:rPr>
  </w:style>
  <w:style w:type="character" w:customStyle="1" w:styleId="aff5">
    <w:name w:val="批注文字 字符"/>
    <w:link w:val="aff4"/>
    <w:rPr>
      <w:rFonts w:ascii="Calibri" w:hAnsi="Calibri"/>
      <w:kern w:val="2"/>
      <w:sz w:val="21"/>
      <w:szCs w:val="22"/>
    </w:rPr>
  </w:style>
  <w:style w:type="character" w:customStyle="1" w:styleId="aff7">
    <w:name w:val="日期 字符"/>
    <w:link w:val="aff6"/>
    <w:rPr>
      <w:kern w:val="2"/>
      <w:sz w:val="21"/>
      <w:szCs w:val="24"/>
    </w:rPr>
  </w:style>
  <w:style w:type="character" w:customStyle="1" w:styleId="aff9">
    <w:name w:val="尾注文本 字符"/>
    <w:link w:val="aff8"/>
    <w:rPr>
      <w:kern w:val="2"/>
      <w:sz w:val="21"/>
      <w:szCs w:val="24"/>
    </w:rPr>
  </w:style>
  <w:style w:type="character" w:customStyle="1" w:styleId="affb">
    <w:name w:val="批注框文本 字符"/>
    <w:link w:val="affa"/>
    <w:rPr>
      <w:kern w:val="2"/>
      <w:sz w:val="18"/>
      <w:szCs w:val="18"/>
    </w:rPr>
  </w:style>
  <w:style w:type="character" w:customStyle="1" w:styleId="affd">
    <w:name w:val="页脚 字符"/>
    <w:link w:val="affc"/>
    <w:uiPriority w:val="99"/>
    <w:rPr>
      <w:rFonts w:eastAsia="宋体"/>
      <w:kern w:val="2"/>
      <w:sz w:val="24"/>
      <w:szCs w:val="18"/>
    </w:rPr>
  </w:style>
  <w:style w:type="character" w:customStyle="1" w:styleId="afff">
    <w:name w:val="页眉 字符"/>
    <w:link w:val="affe"/>
    <w:uiPriority w:val="99"/>
    <w:rPr>
      <w:kern w:val="2"/>
      <w:sz w:val="18"/>
      <w:szCs w:val="18"/>
    </w:rPr>
  </w:style>
  <w:style w:type="character" w:customStyle="1" w:styleId="Char">
    <w:name w:val="段 Char"/>
    <w:link w:val="afff1"/>
    <w:qFormat/>
    <w:rPr>
      <w:rFonts w:ascii="宋体"/>
      <w:sz w:val="21"/>
      <w:lang w:val="en-US" w:eastAsia="zh-CN" w:bidi="ar-SA"/>
    </w:rPr>
  </w:style>
  <w:style w:type="character" w:customStyle="1" w:styleId="afff2">
    <w:name w:val="脚注文本 字符"/>
    <w:link w:val="ae"/>
    <w:rPr>
      <w:rFonts w:ascii="宋体"/>
      <w:kern w:val="2"/>
      <w:sz w:val="18"/>
      <w:szCs w:val="18"/>
    </w:rPr>
  </w:style>
  <w:style w:type="character" w:customStyle="1" w:styleId="afff5">
    <w:name w:val="标题 字符"/>
    <w:link w:val="afff4"/>
    <w:rPr>
      <w:rFonts w:ascii="黑体" w:eastAsia="黑体" w:hAnsi="黑体"/>
      <w:bCs/>
      <w:kern w:val="2"/>
      <w:sz w:val="32"/>
      <w:szCs w:val="32"/>
    </w:rPr>
  </w:style>
  <w:style w:type="character" w:customStyle="1" w:styleId="afff7">
    <w:name w:val="批注主题 字符"/>
    <w:link w:val="afff6"/>
    <w:rPr>
      <w:rFonts w:ascii="Calibri" w:hAnsi="Calibri"/>
      <w:b/>
      <w:bCs/>
      <w:kern w:val="2"/>
      <w:sz w:val="21"/>
      <w:szCs w:val="22"/>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f1"/>
    <w:link w:val="Char0"/>
    <w:qFormat/>
    <w:pPr>
      <w:numPr>
        <w:numId w:val="2"/>
      </w:numPr>
      <w:tabs>
        <w:tab w:val="left" w:pos="360"/>
      </w:tabs>
      <w:ind w:firstLine="0"/>
    </w:pPr>
    <w:rPr>
      <w:rFonts w:ascii="宋体" w:hAnsi="宋体"/>
      <w:kern w:val="2"/>
      <w:sz w:val="18"/>
      <w:szCs w:val="18"/>
    </w:rPr>
  </w:style>
  <w:style w:type="character" w:customStyle="1" w:styleId="12">
    <w:name w:val="标题1"/>
  </w:style>
  <w:style w:type="character" w:customStyle="1" w:styleId="apple-converted-space">
    <w:name w:val="apple-converted-space"/>
  </w:style>
  <w:style w:type="character" w:customStyle="1" w:styleId="affff">
    <w:name w:val="发布"/>
    <w:qFormat/>
    <w:rPr>
      <w:rFonts w:ascii="黑体" w:eastAsia="黑体"/>
      <w:spacing w:val="85"/>
      <w:w w:val="100"/>
      <w:position w:val="3"/>
      <w:sz w:val="28"/>
      <w:szCs w:val="28"/>
    </w:rPr>
  </w:style>
  <w:style w:type="character" w:customStyle="1" w:styleId="high-light-bg4">
    <w:name w:val="high-light-bg4"/>
  </w:style>
  <w:style w:type="character" w:customStyle="1" w:styleId="Char1">
    <w:name w:val="二级条标题 Char"/>
    <w:link w:val="a7"/>
    <w:rPr>
      <w:rFonts w:ascii="黑体" w:eastAsia="黑体"/>
      <w:sz w:val="21"/>
      <w:szCs w:val="21"/>
    </w:rPr>
  </w:style>
  <w:style w:type="paragraph" w:customStyle="1" w:styleId="a7">
    <w:name w:val="二级条标题"/>
    <w:basedOn w:val="a6"/>
    <w:next w:val="afff1"/>
    <w:link w:val="Char1"/>
    <w:qFormat/>
    <w:pPr>
      <w:numPr>
        <w:ilvl w:val="2"/>
      </w:numPr>
      <w:spacing w:before="50" w:after="50"/>
      <w:outlineLvl w:val="3"/>
    </w:pPr>
  </w:style>
  <w:style w:type="paragraph" w:customStyle="1" w:styleId="a6">
    <w:name w:val="一级条标题"/>
    <w:next w:val="afff1"/>
    <w:qFormat/>
    <w:pPr>
      <w:numPr>
        <w:ilvl w:val="1"/>
        <w:numId w:val="3"/>
      </w:numPr>
      <w:spacing w:beforeLines="50" w:before="156" w:afterLines="50" w:after="156"/>
      <w:outlineLvl w:val="2"/>
    </w:pPr>
    <w:rPr>
      <w:rFonts w:ascii="黑体" w:eastAsia="黑体"/>
      <w:sz w:val="21"/>
      <w:szCs w:val="21"/>
    </w:rPr>
  </w:style>
  <w:style w:type="character" w:customStyle="1" w:styleId="ordinary-span-edit">
    <w:name w:val="ordinary-span-edit"/>
  </w:style>
  <w:style w:type="character" w:customStyle="1" w:styleId="CharChar">
    <w:name w:val="段 Char Char"/>
    <w:locked/>
    <w:rPr>
      <w:rFonts w:ascii="宋体" w:hAnsi="宋体"/>
      <w:sz w:val="21"/>
    </w:rPr>
  </w:style>
  <w:style w:type="character" w:customStyle="1" w:styleId="Char2">
    <w:name w:val="附录公式 Char"/>
    <w:link w:val="affff0"/>
    <w:qFormat/>
    <w:rPr>
      <w:lang w:val="en-US" w:eastAsia="zh-CN" w:bidi="ar-SA"/>
    </w:rPr>
  </w:style>
  <w:style w:type="paragraph" w:customStyle="1" w:styleId="affff0">
    <w:name w:val="附录公式"/>
    <w:basedOn w:val="afff1"/>
    <w:next w:val="afff1"/>
    <w:link w:val="Char2"/>
    <w:qFormat/>
  </w:style>
  <w:style w:type="paragraph" w:customStyle="1" w:styleId="xl77">
    <w:name w:val="xl77"/>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1">
    <w:name w:val="四级条标题"/>
    <w:basedOn w:val="a8"/>
    <w:next w:val="afff1"/>
    <w:qFormat/>
    <w:pPr>
      <w:numPr>
        <w:ilvl w:val="0"/>
        <w:numId w:val="0"/>
      </w:numPr>
      <w:outlineLvl w:val="5"/>
    </w:pPr>
  </w:style>
  <w:style w:type="paragraph" w:customStyle="1" w:styleId="a8">
    <w:name w:val="三级条标题"/>
    <w:basedOn w:val="a7"/>
    <w:next w:val="afff1"/>
    <w:qFormat/>
    <w:pPr>
      <w:numPr>
        <w:ilvl w:val="3"/>
      </w:numPr>
      <w:tabs>
        <w:tab w:val="left" w:pos="560"/>
      </w:tabs>
      <w:ind w:left="544" w:hanging="544"/>
      <w:outlineLvl w:val="4"/>
    </w:pPr>
  </w:style>
  <w:style w:type="paragraph" w:customStyle="1" w:styleId="42">
    <w:name w:val="标题4"/>
    <w:basedOn w:val="afd"/>
    <w:qFormat/>
    <w:pPr>
      <w:spacing w:beforeLines="50" w:before="50" w:afterLines="50" w:after="50"/>
      <w:outlineLvl w:val="3"/>
    </w:pPr>
    <w:rPr>
      <w:rFonts w:ascii="黑体" w:eastAsia="黑体" w:hAnsi="黑体"/>
    </w:rPr>
  </w:style>
  <w:style w:type="paragraph" w:customStyle="1" w:styleId="affff2">
    <w:name w:val="五级无"/>
    <w:basedOn w:val="affff3"/>
    <w:qFormat/>
    <w:pPr>
      <w:spacing w:beforeLines="0" w:before="0" w:afterLines="0" w:after="0"/>
    </w:pPr>
    <w:rPr>
      <w:rFonts w:ascii="宋体" w:eastAsia="宋体"/>
    </w:rPr>
  </w:style>
  <w:style w:type="paragraph" w:customStyle="1" w:styleId="affff3">
    <w:name w:val="五级条标题"/>
    <w:basedOn w:val="affff1"/>
    <w:next w:val="afff1"/>
    <w:qFormat/>
    <w:pPr>
      <w:outlineLvl w:val="6"/>
    </w:pPr>
  </w:style>
  <w:style w:type="paragraph" w:customStyle="1" w:styleId="affff4">
    <w:name w:val="列项说明"/>
    <w:basedOn w:val="afd"/>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font6">
    <w:name w:val="font6"/>
    <w:basedOn w:val="afd"/>
    <w:pPr>
      <w:widowControl/>
      <w:spacing w:before="100" w:beforeAutospacing="1" w:after="100" w:afterAutospacing="1"/>
      <w:jc w:val="left"/>
    </w:pPr>
    <w:rPr>
      <w:rFonts w:ascii="Wingdings 2" w:hAnsi="Wingdings 2" w:cs="宋体"/>
      <w:color w:val="000000"/>
      <w:kern w:val="0"/>
      <w:sz w:val="22"/>
      <w:szCs w:val="22"/>
    </w:rPr>
  </w:style>
  <w:style w:type="paragraph" w:customStyle="1" w:styleId="a4">
    <w:name w:val="注×：（正文）"/>
    <w:qFormat/>
    <w:pPr>
      <w:numPr>
        <w:numId w:val="4"/>
      </w:numPr>
      <w:jc w:val="both"/>
    </w:pPr>
    <w:rPr>
      <w:rFonts w:ascii="宋体"/>
      <w:sz w:val="18"/>
      <w:szCs w:val="18"/>
    </w:rPr>
  </w:style>
  <w:style w:type="paragraph" w:customStyle="1" w:styleId="affff5">
    <w:name w:val="图标脚注说明"/>
    <w:basedOn w:val="afff1"/>
    <w:qFormat/>
    <w:pPr>
      <w:ind w:left="840" w:firstLineChars="0" w:hanging="420"/>
    </w:pPr>
    <w:rPr>
      <w:sz w:val="18"/>
      <w:szCs w:val="18"/>
    </w:rPr>
  </w:style>
  <w:style w:type="paragraph" w:customStyle="1" w:styleId="affff6">
    <w:name w:val="附录五级条标题"/>
    <w:basedOn w:val="af9"/>
    <w:next w:val="afff1"/>
    <w:qFormat/>
    <w:pPr>
      <w:numPr>
        <w:ilvl w:val="0"/>
        <w:numId w:val="0"/>
      </w:numPr>
      <w:outlineLvl w:val="6"/>
    </w:pPr>
  </w:style>
  <w:style w:type="paragraph" w:customStyle="1" w:styleId="af9">
    <w:name w:val="附录四级条标题"/>
    <w:basedOn w:val="af8"/>
    <w:next w:val="afff1"/>
    <w:qFormat/>
    <w:pPr>
      <w:numPr>
        <w:ilvl w:val="5"/>
      </w:numPr>
      <w:outlineLvl w:val="5"/>
    </w:pPr>
  </w:style>
  <w:style w:type="paragraph" w:customStyle="1" w:styleId="af8">
    <w:name w:val="附录三级条标题"/>
    <w:basedOn w:val="affff7"/>
    <w:next w:val="afff1"/>
    <w:qFormat/>
    <w:pPr>
      <w:numPr>
        <w:ilvl w:val="4"/>
        <w:numId w:val="5"/>
      </w:numPr>
      <w:outlineLvl w:val="4"/>
    </w:pPr>
  </w:style>
  <w:style w:type="paragraph" w:customStyle="1" w:styleId="affff7">
    <w:name w:val="附录二级条标题"/>
    <w:basedOn w:val="afd"/>
    <w:next w:val="afff1"/>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xl76">
    <w:name w:val="xl76"/>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303030"/>
      <w:kern w:val="0"/>
      <w:sz w:val="20"/>
      <w:szCs w:val="20"/>
    </w:rPr>
  </w:style>
  <w:style w:type="paragraph" w:customStyle="1" w:styleId="xl78">
    <w:name w:val="xl78"/>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8">
    <w:name w:val="其他发布部门"/>
    <w:basedOn w:val="affff9"/>
    <w:pPr>
      <w:framePr w:wrap="around" w:y="15310"/>
      <w:spacing w:line="0" w:lineRule="atLeast"/>
    </w:pPr>
    <w:rPr>
      <w:rFonts w:ascii="黑体" w:eastAsia="黑体"/>
      <w:b w:val="0"/>
    </w:rPr>
  </w:style>
  <w:style w:type="paragraph" w:customStyle="1" w:styleId="affff9">
    <w:name w:val="发布部门"/>
    <w:next w:val="a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xl72">
    <w:name w:val="xl72"/>
    <w:basedOn w:val="af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2">
    <w:name w:val="示例×："/>
    <w:basedOn w:val="a5"/>
    <w:qFormat/>
    <w:pPr>
      <w:numPr>
        <w:numId w:val="6"/>
      </w:numPr>
      <w:spacing w:beforeLines="0" w:before="0" w:afterLines="0" w:after="0"/>
      <w:outlineLvl w:val="9"/>
    </w:pPr>
    <w:rPr>
      <w:rFonts w:ascii="宋体" w:eastAsia="宋体"/>
      <w:sz w:val="18"/>
      <w:szCs w:val="18"/>
    </w:rPr>
  </w:style>
  <w:style w:type="paragraph" w:customStyle="1" w:styleId="a5">
    <w:name w:val="章标题"/>
    <w:next w:val="afff1"/>
    <w:qFormat/>
    <w:pPr>
      <w:numPr>
        <w:numId w:val="3"/>
      </w:numPr>
      <w:spacing w:beforeLines="100" w:before="312" w:afterLines="100" w:after="312"/>
      <w:jc w:val="both"/>
      <w:outlineLvl w:val="1"/>
    </w:pPr>
    <w:rPr>
      <w:rFonts w:ascii="黑体" w:eastAsia="黑体"/>
      <w:sz w:val="21"/>
    </w:rPr>
  </w:style>
  <w:style w:type="paragraph" w:customStyle="1" w:styleId="affffa">
    <w:name w:val="参考文献、索引标题"/>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Style100">
    <w:name w:val="_Style 100"/>
    <w:basedOn w:val="1"/>
    <w:next w:val="afd"/>
    <w:uiPriority w:val="39"/>
    <w:qFormat/>
    <w:pPr>
      <w:widowControl/>
      <w:spacing w:before="480" w:after="0" w:line="276" w:lineRule="auto"/>
      <w:outlineLvl w:val="9"/>
    </w:pPr>
    <w:rPr>
      <w:rFonts w:ascii="Calibri Light" w:hAnsi="Calibri Light"/>
      <w:color w:val="2E74B5"/>
      <w:kern w:val="0"/>
      <w:sz w:val="28"/>
      <w:szCs w:val="28"/>
    </w:rPr>
  </w:style>
  <w:style w:type="paragraph" w:customStyle="1" w:styleId="affffb">
    <w:name w:val="一级无"/>
    <w:basedOn w:val="a6"/>
    <w:qFormat/>
    <w:pPr>
      <w:spacing w:beforeLines="0" w:before="0" w:afterLines="0" w:after="0"/>
    </w:pPr>
    <w:rPr>
      <w:rFonts w:ascii="宋体" w:eastAsia="宋体"/>
    </w:rPr>
  </w:style>
  <w:style w:type="paragraph" w:customStyle="1" w:styleId="affffc">
    <w:name w:val="标准书眉一"/>
    <w:qFormat/>
    <w:pPr>
      <w:jc w:val="both"/>
    </w:pPr>
  </w:style>
  <w:style w:type="paragraph" w:customStyle="1" w:styleId="xl68">
    <w:name w:val="xl68"/>
    <w:basedOn w:val="af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d">
    <w:name w:val="附录三级无"/>
    <w:basedOn w:val="af8"/>
    <w:qFormat/>
    <w:pPr>
      <w:tabs>
        <w:tab w:val="clear" w:pos="360"/>
      </w:tabs>
      <w:spacing w:beforeLines="0" w:before="0" w:afterLines="0" w:after="0"/>
    </w:pPr>
    <w:rPr>
      <w:rFonts w:ascii="宋体" w:eastAsia="宋体"/>
      <w:szCs w:val="21"/>
    </w:rPr>
  </w:style>
  <w:style w:type="paragraph" w:customStyle="1" w:styleId="affffe">
    <w:name w:val="附录公式编号制表符"/>
    <w:basedOn w:val="afd"/>
    <w:next w:val="afff1"/>
    <w:qFormat/>
    <w:pPr>
      <w:widowControl/>
      <w:tabs>
        <w:tab w:val="center" w:pos="4201"/>
        <w:tab w:val="right" w:leader="dot" w:pos="9298"/>
      </w:tabs>
      <w:autoSpaceDE w:val="0"/>
      <w:autoSpaceDN w:val="0"/>
    </w:pPr>
    <w:rPr>
      <w:rFonts w:ascii="宋体"/>
      <w:kern w:val="0"/>
      <w:szCs w:val="20"/>
    </w:rPr>
  </w:style>
  <w:style w:type="paragraph" w:customStyle="1" w:styleId="afffff">
    <w:name w:val="标准标志"/>
    <w:next w:val="afd"/>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0">
    <w:name w:val="封面一致性程度标识"/>
    <w:basedOn w:val="afffff1"/>
    <w:qFormat/>
    <w:pPr>
      <w:framePr w:wrap="around"/>
      <w:spacing w:before="440"/>
    </w:pPr>
    <w:rPr>
      <w:rFonts w:ascii="宋体" w:eastAsia="宋体"/>
    </w:rPr>
  </w:style>
  <w:style w:type="paragraph" w:customStyle="1" w:styleId="afffff1">
    <w:name w:val="封面标准英文名称"/>
    <w:basedOn w:val="afffff2"/>
    <w:qFormat/>
    <w:pPr>
      <w:framePr w:wrap="around"/>
      <w:spacing w:before="370" w:line="400" w:lineRule="exact"/>
    </w:pPr>
    <w:rPr>
      <w:rFonts w:ascii="Times New Roman"/>
      <w:sz w:val="28"/>
      <w:szCs w:val="28"/>
    </w:rPr>
  </w:style>
  <w:style w:type="paragraph" w:customStyle="1" w:styleId="affff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3">
    <w:name w:val="附录二级无"/>
    <w:basedOn w:val="affff7"/>
    <w:qFormat/>
    <w:pPr>
      <w:tabs>
        <w:tab w:val="clear" w:pos="360"/>
      </w:tabs>
      <w:spacing w:beforeLines="0" w:before="0" w:afterLines="0" w:after="0"/>
    </w:pPr>
    <w:rPr>
      <w:rFonts w:ascii="宋体" w:eastAsia="宋体"/>
      <w:szCs w:val="21"/>
    </w:rPr>
  </w:style>
  <w:style w:type="paragraph" w:customStyle="1" w:styleId="af7">
    <w:name w:val="附录章标题"/>
    <w:next w:val="afff1"/>
    <w:qFormat/>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xl67">
    <w:name w:val="xl67"/>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4">
    <w:name w:val="封面正文"/>
    <w:qFormat/>
    <w:pPr>
      <w:jc w:val="both"/>
    </w:pPr>
  </w:style>
  <w:style w:type="paragraph" w:customStyle="1" w:styleId="afa">
    <w:name w:val="附录字母编号列项（一级）"/>
    <w:qFormat/>
    <w:pPr>
      <w:numPr>
        <w:numId w:val="7"/>
      </w:numPr>
    </w:pPr>
    <w:rPr>
      <w:rFonts w:ascii="宋体"/>
      <w:sz w:val="21"/>
    </w:rPr>
  </w:style>
  <w:style w:type="paragraph" w:customStyle="1" w:styleId="afffff5">
    <w:name w:val="其他标准称谓"/>
    <w:next w:val="afd"/>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9">
    <w:name w:val="附录图标号"/>
    <w:basedOn w:val="afd"/>
    <w:qFormat/>
    <w:pPr>
      <w:keepNext/>
      <w:pageBreakBefore/>
      <w:widowControl/>
      <w:numPr>
        <w:numId w:val="8"/>
      </w:numPr>
      <w:spacing w:line="14" w:lineRule="exact"/>
      <w:ind w:left="0" w:firstLine="363"/>
      <w:jc w:val="center"/>
      <w:outlineLvl w:val="0"/>
    </w:pPr>
    <w:rPr>
      <w:color w:val="FFFFFF"/>
    </w:rPr>
  </w:style>
  <w:style w:type="paragraph" w:customStyle="1" w:styleId="ac">
    <w:name w:val="列项●（二级）"/>
    <w:qFormat/>
    <w:pPr>
      <w:numPr>
        <w:ilvl w:val="1"/>
        <w:numId w:val="9"/>
      </w:numPr>
      <w:tabs>
        <w:tab w:val="clear" w:pos="760"/>
        <w:tab w:val="left" w:pos="840"/>
      </w:tabs>
      <w:jc w:val="both"/>
    </w:pPr>
    <w:rPr>
      <w:rFonts w:ascii="宋体"/>
      <w:sz w:val="21"/>
    </w:rPr>
  </w:style>
  <w:style w:type="paragraph" w:customStyle="1" w:styleId="a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5">
    <w:name w:val="样式 黑体 居中 行距: 1.5 倍行距"/>
    <w:basedOn w:val="afd"/>
    <w:pPr>
      <w:ind w:firstLine="200"/>
      <w:jc w:val="center"/>
    </w:pPr>
    <w:rPr>
      <w:rFonts w:eastAsia="黑体" w:cs="宋体"/>
      <w:szCs w:val="20"/>
    </w:rPr>
  </w:style>
  <w:style w:type="paragraph" w:customStyle="1" w:styleId="afffff7">
    <w:name w:val="封面标准文稿类别"/>
    <w:basedOn w:val="afffff0"/>
    <w:qFormat/>
    <w:pPr>
      <w:framePr w:wrap="around"/>
      <w:spacing w:after="160" w:line="240" w:lineRule="auto"/>
    </w:pPr>
    <w:rPr>
      <w:sz w:val="24"/>
    </w:rPr>
  </w:style>
  <w:style w:type="paragraph" w:customStyle="1" w:styleId="afffff8">
    <w:name w:val="附录一级条标题"/>
    <w:basedOn w:val="af7"/>
    <w:next w:val="afff1"/>
    <w:qFormat/>
    <w:pPr>
      <w:numPr>
        <w:ilvl w:val="0"/>
        <w:numId w:val="0"/>
      </w:numPr>
      <w:autoSpaceDN w:val="0"/>
      <w:spacing w:beforeLines="50" w:before="50" w:afterLines="50" w:after="50"/>
      <w:outlineLvl w:val="2"/>
    </w:pPr>
  </w:style>
  <w:style w:type="paragraph" w:customStyle="1" w:styleId="afffff9">
    <w:name w:val="二级无"/>
    <w:basedOn w:val="a7"/>
    <w:qFormat/>
    <w:pPr>
      <w:spacing w:beforeLines="0" w:before="0" w:afterLines="0" w:after="0"/>
    </w:pPr>
    <w:rPr>
      <w:rFonts w:ascii="宋体" w:eastAsia="宋体"/>
    </w:rPr>
  </w:style>
  <w:style w:type="paragraph" w:customStyle="1" w:styleId="22">
    <w:name w:val="封面标准英文名称2"/>
    <w:basedOn w:val="afffff1"/>
    <w:qFormat/>
    <w:pPr>
      <w:framePr w:wrap="around" w:y="4469"/>
    </w:pPr>
  </w:style>
  <w:style w:type="paragraph" w:customStyle="1" w:styleId="af5">
    <w:name w:val="正文表标题"/>
    <w:next w:val="afff1"/>
    <w:qFormat/>
    <w:pPr>
      <w:numPr>
        <w:numId w:val="10"/>
      </w:numPr>
      <w:tabs>
        <w:tab w:val="left" w:pos="360"/>
      </w:tabs>
      <w:spacing w:beforeLines="50" w:before="156" w:afterLines="50" w:after="156"/>
      <w:jc w:val="center"/>
    </w:pPr>
    <w:rPr>
      <w:rFonts w:ascii="黑体" w:eastAsia="黑体"/>
      <w:sz w:val="21"/>
    </w:rPr>
  </w:style>
  <w:style w:type="paragraph" w:customStyle="1" w:styleId="xl69">
    <w:name w:val="xl69"/>
    <w:basedOn w:val="af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fa">
    <w:name w:val="封面标准文稿编辑信息"/>
    <w:basedOn w:val="afffff7"/>
    <w:qFormat/>
    <w:pPr>
      <w:framePr w:wrap="around"/>
      <w:spacing w:before="180" w:line="180" w:lineRule="exact"/>
    </w:pPr>
    <w:rPr>
      <w:sz w:val="21"/>
    </w:rPr>
  </w:style>
  <w:style w:type="paragraph" w:customStyle="1" w:styleId="xl71">
    <w:name w:val="xl71"/>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3">
    <w:name w:val="2"/>
    <w:next w:val="afd"/>
    <w:uiPriority w:val="99"/>
    <w:pPr>
      <w:widowControl w:val="0"/>
      <w:jc w:val="both"/>
    </w:pPr>
    <w:rPr>
      <w:kern w:val="2"/>
      <w:sz w:val="21"/>
      <w:szCs w:val="24"/>
    </w:rPr>
  </w:style>
  <w:style w:type="paragraph" w:customStyle="1" w:styleId="afffffb">
    <w:name w:val="参考文献"/>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c">
    <w:name w:val="标准书脚_奇数页"/>
    <w:qFormat/>
    <w:pPr>
      <w:spacing w:before="120"/>
      <w:ind w:right="198"/>
      <w:jc w:val="right"/>
    </w:pPr>
    <w:rPr>
      <w:rFonts w:ascii="宋体"/>
      <w:sz w:val="18"/>
      <w:szCs w:val="18"/>
    </w:rPr>
  </w:style>
  <w:style w:type="paragraph" w:customStyle="1" w:styleId="afffffd">
    <w:name w:val="正文公式编号制表符"/>
    <w:basedOn w:val="afff1"/>
    <w:next w:val="afff1"/>
    <w:qFormat/>
    <w:pPr>
      <w:ind w:firstLineChars="0" w:firstLine="0"/>
    </w:pPr>
  </w:style>
  <w:style w:type="paragraph" w:customStyle="1" w:styleId="afffffe">
    <w:name w:val="附录一级无"/>
    <w:basedOn w:val="afffff8"/>
    <w:qFormat/>
    <w:pPr>
      <w:tabs>
        <w:tab w:val="clear" w:pos="360"/>
      </w:tabs>
      <w:spacing w:beforeLines="0" w:before="0" w:afterLines="0" w:after="0"/>
    </w:pPr>
    <w:rPr>
      <w:rFonts w:ascii="宋体" w:eastAsia="宋体"/>
      <w:szCs w:val="21"/>
    </w:rPr>
  </w:style>
  <w:style w:type="paragraph" w:customStyle="1" w:styleId="affffff">
    <w:name w:val="示例内容"/>
    <w:qFormat/>
    <w:pPr>
      <w:ind w:firstLineChars="200" w:firstLine="200"/>
    </w:pPr>
    <w:rPr>
      <w:rFonts w:ascii="宋体"/>
      <w:sz w:val="18"/>
      <w:szCs w:val="18"/>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font5">
    <w:name w:val="font5"/>
    <w:basedOn w:val="afd"/>
    <w:pPr>
      <w:widowControl/>
      <w:spacing w:before="100" w:beforeAutospacing="1" w:after="100" w:afterAutospacing="1"/>
      <w:jc w:val="left"/>
    </w:pPr>
    <w:rPr>
      <w:rFonts w:ascii="宋体" w:hAnsi="宋体" w:cs="宋体"/>
      <w:kern w:val="0"/>
      <w:sz w:val="18"/>
      <w:szCs w:val="18"/>
    </w:rPr>
  </w:style>
  <w:style w:type="paragraph" w:customStyle="1" w:styleId="25">
    <w:name w:val="封面一致性程度标识2"/>
    <w:basedOn w:val="afffff0"/>
    <w:qFormat/>
    <w:pPr>
      <w:framePr w:wrap="around" w:y="4469"/>
    </w:pPr>
  </w:style>
  <w:style w:type="paragraph" w:customStyle="1" w:styleId="a3">
    <w:name w:val="图表脚注说明"/>
    <w:basedOn w:val="afd"/>
    <w:qFormat/>
    <w:pPr>
      <w:numPr>
        <w:numId w:val="11"/>
      </w:numPr>
    </w:pPr>
    <w:rPr>
      <w:rFonts w:ascii="宋体"/>
      <w:sz w:val="18"/>
      <w:szCs w:val="18"/>
    </w:rPr>
  </w:style>
  <w:style w:type="paragraph" w:customStyle="1" w:styleId="affffff0">
    <w:name w:val="四级无"/>
    <w:basedOn w:val="affff1"/>
    <w:qFormat/>
    <w:pPr>
      <w:spacing w:beforeLines="0" w:before="0" w:afterLines="0" w:after="0"/>
    </w:pPr>
    <w:rPr>
      <w:rFonts w:ascii="宋体" w:eastAsia="宋体"/>
    </w:rPr>
  </w:style>
  <w:style w:type="paragraph" w:customStyle="1" w:styleId="xl65">
    <w:name w:val="xl65"/>
    <w:basedOn w:val="afd"/>
    <w:pPr>
      <w:widowControl/>
      <w:spacing w:before="100" w:beforeAutospacing="1" w:after="100" w:afterAutospacing="1"/>
      <w:jc w:val="center"/>
      <w:textAlignment w:val="center"/>
    </w:pPr>
    <w:rPr>
      <w:rFonts w:ascii="宋体" w:hAnsi="宋体" w:cs="宋体"/>
      <w:kern w:val="0"/>
      <w:sz w:val="24"/>
    </w:rPr>
  </w:style>
  <w:style w:type="paragraph" w:customStyle="1" w:styleId="affffff1">
    <w:name w:val="三级无"/>
    <w:basedOn w:val="a8"/>
    <w:qFormat/>
    <w:pPr>
      <w:spacing w:beforeLines="0" w:before="0" w:afterLines="0" w:after="0"/>
    </w:pPr>
    <w:rPr>
      <w:rFonts w:ascii="宋体" w:eastAsia="宋体"/>
    </w:rPr>
  </w:style>
  <w:style w:type="paragraph" w:customStyle="1" w:styleId="26">
    <w:name w:val="封面标准文稿类别2"/>
    <w:basedOn w:val="afffff7"/>
    <w:qFormat/>
    <w:pPr>
      <w:framePr w:wrap="around" w:y="4469"/>
    </w:pPr>
  </w:style>
  <w:style w:type="paragraph" w:customStyle="1" w:styleId="affffff2">
    <w:name w:val="其他实施日期"/>
    <w:basedOn w:val="affffff3"/>
    <w:pPr>
      <w:framePr w:wrap="around"/>
    </w:pPr>
  </w:style>
  <w:style w:type="paragraph" w:customStyle="1" w:styleId="affffff3">
    <w:name w:val="实施日期"/>
    <w:basedOn w:val="affffff4"/>
    <w:qFormat/>
    <w:pPr>
      <w:framePr w:wrap="around" w:vAnchor="page" w:hAnchor="text"/>
      <w:jc w:val="right"/>
    </w:pPr>
  </w:style>
  <w:style w:type="paragraph" w:customStyle="1" w:styleId="affffff4">
    <w:name w:val="发布日期"/>
    <w:qFormat/>
    <w:pPr>
      <w:framePr w:w="3997" w:h="471" w:hRule="exact" w:vSpace="181" w:wrap="around" w:hAnchor="page" w:x="7089" w:y="14097" w:anchorLock="1"/>
    </w:pPr>
    <w:rPr>
      <w:rFonts w:eastAsia="黑体"/>
      <w:sz w:val="28"/>
    </w:rPr>
  </w:style>
  <w:style w:type="paragraph" w:customStyle="1" w:styleId="af6">
    <w:name w:val="附录标识"/>
    <w:basedOn w:val="afd"/>
    <w:next w:val="afff1"/>
    <w:qFormat/>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c">
    <w:name w:val="注："/>
    <w:next w:val="afff1"/>
    <w:qFormat/>
    <w:pPr>
      <w:widowControl w:val="0"/>
      <w:numPr>
        <w:numId w:val="12"/>
      </w:numPr>
      <w:autoSpaceDE w:val="0"/>
      <w:autoSpaceDN w:val="0"/>
      <w:jc w:val="both"/>
    </w:pPr>
    <w:rPr>
      <w:rFonts w:ascii="宋体"/>
      <w:sz w:val="18"/>
      <w:szCs w:val="18"/>
    </w:rPr>
  </w:style>
  <w:style w:type="paragraph" w:customStyle="1" w:styleId="aa">
    <w:name w:val="附录图标题"/>
    <w:basedOn w:val="afd"/>
    <w:next w:val="afff1"/>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2">
    <w:name w:val="正文图标题"/>
    <w:next w:val="afff1"/>
    <w:qFormat/>
    <w:pPr>
      <w:numPr>
        <w:numId w:val="13"/>
      </w:numPr>
      <w:spacing w:beforeLines="50" w:before="156" w:afterLines="50" w:after="156"/>
      <w:jc w:val="center"/>
    </w:pPr>
    <w:rPr>
      <w:rFonts w:ascii="黑体" w:eastAsia="黑体"/>
      <w:sz w:val="21"/>
    </w:rPr>
  </w:style>
  <w:style w:type="paragraph" w:customStyle="1" w:styleId="font8">
    <w:name w:val="font8"/>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150">
    <w:name w:val="样式 小四 左 行距: 1.5 倍行距"/>
    <w:basedOn w:val="afd"/>
    <w:pPr>
      <w:snapToGrid w:val="0"/>
      <w:ind w:firstLine="420"/>
      <w:jc w:val="left"/>
    </w:pPr>
    <w:rPr>
      <w:rFonts w:cs="宋体"/>
      <w:szCs w:val="20"/>
    </w:rPr>
  </w:style>
  <w:style w:type="paragraph" w:customStyle="1" w:styleId="affffff5">
    <w:name w:val="注：（正文）"/>
    <w:basedOn w:val="afc"/>
    <w:next w:val="afff1"/>
    <w:qFormat/>
  </w:style>
  <w:style w:type="paragraph" w:customStyle="1" w:styleId="font11">
    <w:name w:val="font11"/>
    <w:basedOn w:val="afd"/>
    <w:pPr>
      <w:widowControl/>
      <w:spacing w:before="100" w:beforeAutospacing="1" w:after="100" w:afterAutospacing="1"/>
      <w:jc w:val="left"/>
    </w:pPr>
    <w:rPr>
      <w:rFonts w:ascii="Arial" w:hAnsi="Arial" w:cs="Arial"/>
      <w:color w:val="333333"/>
      <w:kern w:val="0"/>
      <w:sz w:val="22"/>
      <w:szCs w:val="22"/>
    </w:rPr>
  </w:style>
  <w:style w:type="paragraph" w:customStyle="1" w:styleId="affffff6">
    <w:name w:val="标准书眉_偶数页"/>
    <w:basedOn w:val="affffff7"/>
    <w:next w:val="afd"/>
    <w:qFormat/>
    <w:pPr>
      <w:jc w:val="left"/>
    </w:pPr>
  </w:style>
  <w:style w:type="paragraph" w:customStyle="1" w:styleId="affffff7">
    <w:name w:val="标准书眉_奇数页"/>
    <w:next w:val="afd"/>
    <w:pPr>
      <w:tabs>
        <w:tab w:val="center" w:pos="4154"/>
        <w:tab w:val="right" w:pos="8306"/>
      </w:tabs>
      <w:spacing w:after="220"/>
      <w:jc w:val="right"/>
    </w:pPr>
    <w:rPr>
      <w:rFonts w:ascii="黑体" w:eastAsia="黑体"/>
      <w:sz w:val="21"/>
      <w:szCs w:val="21"/>
    </w:rPr>
  </w:style>
  <w:style w:type="paragraph" w:customStyle="1" w:styleId="xl74">
    <w:name w:val="xl74"/>
    <w:basedOn w:val="af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8">
    <w:name w:val="附录标题"/>
    <w:basedOn w:val="afff1"/>
    <w:next w:val="afff1"/>
    <w:qFormat/>
    <w:pPr>
      <w:ind w:firstLineChars="0" w:firstLine="0"/>
      <w:jc w:val="center"/>
    </w:pPr>
    <w:rPr>
      <w:rFonts w:ascii="黑体" w:eastAsia="黑体"/>
    </w:rPr>
  </w:style>
  <w:style w:type="paragraph" w:customStyle="1" w:styleId="xl73">
    <w:name w:val="xl73"/>
    <w:basedOn w:val="af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9">
    <w:name w:val="附录五级无"/>
    <w:basedOn w:val="affff6"/>
    <w:qFormat/>
    <w:pPr>
      <w:tabs>
        <w:tab w:val="clear" w:pos="360"/>
      </w:tabs>
      <w:spacing w:beforeLines="0" w:before="0" w:afterLines="0" w:after="0"/>
    </w:pPr>
    <w:rPr>
      <w:rFonts w:ascii="宋体" w:eastAsia="宋体"/>
      <w:szCs w:val="21"/>
    </w:rPr>
  </w:style>
  <w:style w:type="paragraph" w:customStyle="1" w:styleId="affffffa">
    <w:name w:val="标准书脚_偶数页"/>
    <w:qFormat/>
    <w:pPr>
      <w:spacing w:before="120"/>
      <w:ind w:left="221"/>
    </w:pPr>
    <w:rPr>
      <w:rFonts w:ascii="宋体"/>
      <w:sz w:val="18"/>
      <w:szCs w:val="18"/>
    </w:rPr>
  </w:style>
  <w:style w:type="paragraph" w:customStyle="1" w:styleId="CharCharChar1Char">
    <w:name w:val="Char Char Char1 Char"/>
    <w:basedOn w:val="afd"/>
  </w:style>
  <w:style w:type="paragraph" w:customStyle="1" w:styleId="affffffb">
    <w:name w:val="기본스타일"/>
    <w:basedOn w:val="afd"/>
    <w:pPr>
      <w:wordWrap w:val="0"/>
      <w:autoSpaceDE w:val="0"/>
      <w:autoSpaceDN w:val="0"/>
    </w:pPr>
    <w:rPr>
      <w:rFonts w:ascii="Arial" w:eastAsia="GulimChe" w:hAnsi="Arial" w:cs="Arial"/>
      <w:sz w:val="20"/>
      <w:szCs w:val="20"/>
    </w:rPr>
  </w:style>
  <w:style w:type="paragraph" w:customStyle="1" w:styleId="a">
    <w:name w:val="注×："/>
    <w:qFormat/>
    <w:pPr>
      <w:widowControl w:val="0"/>
      <w:numPr>
        <w:numId w:val="14"/>
      </w:numPr>
      <w:autoSpaceDE w:val="0"/>
      <w:autoSpaceDN w:val="0"/>
      <w:jc w:val="both"/>
    </w:pPr>
    <w:rPr>
      <w:rFonts w:ascii="宋体"/>
      <w:sz w:val="18"/>
      <w:szCs w:val="18"/>
    </w:rPr>
  </w:style>
  <w:style w:type="paragraph" w:customStyle="1" w:styleId="affffffc">
    <w:name w:val="其他发布日期"/>
    <w:basedOn w:val="affffff4"/>
    <w:pPr>
      <w:framePr w:wrap="around" w:vAnchor="page" w:hAnchor="text" w:x="1419"/>
    </w:pPr>
  </w:style>
  <w:style w:type="paragraph" w:customStyle="1" w:styleId="affffffd">
    <w:name w:val="前言、引言标题"/>
    <w:next w:val="afff1"/>
    <w:qFormat/>
    <w:pPr>
      <w:keepNext/>
      <w:pageBreakBefore/>
      <w:shd w:val="clear" w:color="FFFFFF" w:fill="FFFFFF"/>
      <w:spacing w:before="640" w:after="560"/>
      <w:jc w:val="center"/>
      <w:outlineLvl w:val="0"/>
    </w:pPr>
    <w:rPr>
      <w:rFonts w:ascii="黑体" w:eastAsia="黑体"/>
      <w:sz w:val="32"/>
    </w:rPr>
  </w:style>
  <w:style w:type="paragraph" w:customStyle="1" w:styleId="afff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b">
    <w:name w:val="列项——（一级）"/>
    <w:qFormat/>
    <w:pPr>
      <w:widowControl w:val="0"/>
      <w:numPr>
        <w:numId w:val="9"/>
      </w:numPr>
      <w:jc w:val="both"/>
    </w:pPr>
    <w:rPr>
      <w:rFonts w:ascii="宋体"/>
      <w:sz w:val="21"/>
    </w:rPr>
  </w:style>
  <w:style w:type="paragraph" w:customStyle="1" w:styleId="afffffff">
    <w:name w:val="其他标准标志"/>
    <w:basedOn w:val="afffff"/>
    <w:pPr>
      <w:framePr w:w="6101" w:wrap="around" w:vAnchor="page" w:hAnchor="page" w:x="4673" w:y="942"/>
    </w:pPr>
    <w:rPr>
      <w:w w:val="130"/>
    </w:rPr>
  </w:style>
  <w:style w:type="paragraph" w:customStyle="1" w:styleId="13">
    <w:name w:val="1"/>
    <w:basedOn w:val="afd"/>
    <w:next w:val="afd"/>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52">
    <w:name w:val="标题5"/>
    <w:basedOn w:val="afd"/>
    <w:qFormat/>
    <w:pPr>
      <w:spacing w:beforeLines="50" w:before="156" w:afterLines="50" w:after="156"/>
    </w:pPr>
    <w:rPr>
      <w:rFonts w:ascii="黑体" w:eastAsia="黑体" w:hAnsi="黑体"/>
    </w:rPr>
  </w:style>
  <w:style w:type="paragraph" w:customStyle="1" w:styleId="af">
    <w:name w:val="字母编号列项（一级）"/>
    <w:qFormat/>
    <w:pPr>
      <w:numPr>
        <w:numId w:val="15"/>
      </w:numPr>
      <w:jc w:val="both"/>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af4">
    <w:name w:val="附录表标题"/>
    <w:basedOn w:val="afd"/>
    <w:next w:val="afff1"/>
    <w:qFormat/>
    <w:pPr>
      <w:numPr>
        <w:ilvl w:val="1"/>
        <w:numId w:val="16"/>
      </w:numPr>
      <w:tabs>
        <w:tab w:val="left" w:pos="180"/>
      </w:tabs>
      <w:spacing w:beforeLines="50" w:before="50" w:afterLines="50" w:after="50"/>
      <w:ind w:left="0" w:firstLine="0"/>
      <w:jc w:val="center"/>
    </w:pPr>
    <w:rPr>
      <w:rFonts w:ascii="黑体" w:eastAsia="黑体"/>
      <w:szCs w:val="21"/>
    </w:rPr>
  </w:style>
  <w:style w:type="paragraph" w:styleId="afffffff1">
    <w:name w:val="List Paragraph"/>
    <w:basedOn w:val="afd"/>
    <w:uiPriority w:val="34"/>
    <w:qFormat/>
    <w:pPr>
      <w:ind w:firstLine="420"/>
    </w:pPr>
  </w:style>
  <w:style w:type="paragraph" w:customStyle="1" w:styleId="af1">
    <w:name w:val="编号列项（三级）"/>
    <w:qFormat/>
    <w:pPr>
      <w:numPr>
        <w:ilvl w:val="2"/>
        <w:numId w:val="15"/>
      </w:numPr>
    </w:pPr>
    <w:rPr>
      <w:rFonts w:ascii="宋体"/>
      <w:sz w:val="21"/>
    </w:rPr>
  </w:style>
  <w:style w:type="paragraph" w:customStyle="1" w:styleId="xl75">
    <w:name w:val="xl75"/>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fff2">
    <w:name w:val="附录四级无"/>
    <w:basedOn w:val="af9"/>
    <w:qFormat/>
    <w:pPr>
      <w:tabs>
        <w:tab w:val="clear" w:pos="360"/>
      </w:tabs>
      <w:spacing w:beforeLines="0" w:before="0" w:afterLines="0" w:after="0"/>
    </w:pPr>
    <w:rPr>
      <w:rFonts w:ascii="宋体" w:eastAsia="宋体"/>
      <w:szCs w:val="21"/>
    </w:rPr>
  </w:style>
  <w:style w:type="paragraph" w:customStyle="1" w:styleId="27">
    <w:name w:val="封面标准文稿编辑信息2"/>
    <w:basedOn w:val="afffffa"/>
    <w:qFormat/>
    <w:pPr>
      <w:framePr w:wrap="around" w:y="4469"/>
    </w:pPr>
  </w:style>
  <w:style w:type="paragraph" w:customStyle="1" w:styleId="a1">
    <w:name w:val="示例"/>
    <w:next w:val="affffff"/>
    <w:qFormat/>
    <w:pPr>
      <w:widowControl w:val="0"/>
      <w:numPr>
        <w:numId w:val="17"/>
      </w:numPr>
      <w:jc w:val="both"/>
    </w:pPr>
    <w:rPr>
      <w:rFonts w:ascii="宋体"/>
      <w:sz w:val="18"/>
      <w:szCs w:val="18"/>
    </w:rPr>
  </w:style>
  <w:style w:type="paragraph" w:customStyle="1" w:styleId="afb">
    <w:name w:val="附录数字编号列项（二级）"/>
    <w:qFormat/>
    <w:pPr>
      <w:numPr>
        <w:ilvl w:val="1"/>
        <w:numId w:val="7"/>
      </w:numPr>
    </w:pPr>
    <w:rPr>
      <w:rFonts w:ascii="宋体"/>
      <w:sz w:val="21"/>
    </w:rPr>
  </w:style>
  <w:style w:type="paragraph" w:customStyle="1" w:styleId="font10">
    <w:name w:val="font1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3">
    <w:name w:val="列项说明数字编号"/>
    <w:qFormat/>
    <w:pPr>
      <w:ind w:leftChars="400" w:left="600" w:hangingChars="200" w:hanging="200"/>
    </w:pPr>
    <w:rPr>
      <w:rFonts w:ascii="宋体"/>
      <w:sz w:val="21"/>
    </w:rPr>
  </w:style>
  <w:style w:type="paragraph" w:customStyle="1" w:styleId="ad">
    <w:name w:val="列项◆（三级）"/>
    <w:basedOn w:val="afd"/>
    <w:qFormat/>
    <w:pPr>
      <w:numPr>
        <w:ilvl w:val="2"/>
        <w:numId w:val="9"/>
      </w:numPr>
    </w:pPr>
    <w:rPr>
      <w:rFonts w:ascii="宋体"/>
      <w:szCs w:val="21"/>
    </w:rPr>
  </w:style>
  <w:style w:type="paragraph" w:customStyle="1" w:styleId="afffffff4">
    <w:name w:val="终结线"/>
    <w:basedOn w:val="afd"/>
    <w:qFormat/>
    <w:pPr>
      <w:framePr w:hSpace="181" w:vSpace="181" w:wrap="around" w:vAnchor="text" w:hAnchor="margin" w:xAlign="center" w:y="285"/>
    </w:pPr>
  </w:style>
  <w:style w:type="paragraph" w:customStyle="1" w:styleId="28">
    <w:name w:val="封面标准名称2"/>
    <w:basedOn w:val="afffff2"/>
    <w:qFormat/>
    <w:pPr>
      <w:framePr w:wrap="around" w:y="4469"/>
      <w:spacing w:beforeLines="630" w:before="630"/>
    </w:pPr>
  </w:style>
  <w:style w:type="paragraph" w:customStyle="1" w:styleId="af3">
    <w:name w:val="附录表标号"/>
    <w:basedOn w:val="afd"/>
    <w:next w:val="afff1"/>
    <w:qFormat/>
    <w:pPr>
      <w:numPr>
        <w:numId w:val="16"/>
      </w:numPr>
      <w:tabs>
        <w:tab w:val="clear" w:pos="0"/>
      </w:tabs>
      <w:spacing w:line="14" w:lineRule="exact"/>
      <w:ind w:left="811" w:hanging="448"/>
      <w:jc w:val="center"/>
      <w:outlineLvl w:val="0"/>
    </w:pPr>
    <w:rPr>
      <w:color w:val="FFFFFF"/>
    </w:rPr>
  </w:style>
  <w:style w:type="paragraph" w:customStyle="1" w:styleId="font0">
    <w:name w:val="font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5">
    <w:name w:val="条文脚注"/>
    <w:basedOn w:val="ae"/>
    <w:qFormat/>
    <w:pPr>
      <w:numPr>
        <w:numId w:val="0"/>
      </w:numPr>
      <w:jc w:val="both"/>
    </w:pPr>
  </w:style>
  <w:style w:type="paragraph" w:styleId="afffffff6">
    <w:name w:val="No Spacing"/>
    <w:uiPriority w:val="1"/>
    <w:qFormat/>
    <w:pPr>
      <w:widowControl w:val="0"/>
      <w:ind w:firstLineChars="200" w:firstLine="200"/>
      <w:jc w:val="both"/>
    </w:pPr>
    <w:rPr>
      <w:rFonts w:ascii="Calibri" w:hAnsi="Calibri"/>
      <w:kern w:val="2"/>
      <w:sz w:val="21"/>
      <w:szCs w:val="22"/>
    </w:rPr>
  </w:style>
  <w:style w:type="paragraph" w:customStyle="1" w:styleId="afffffff7">
    <w:name w:val="图的脚注"/>
    <w:next w:val="afff1"/>
    <w:qFormat/>
    <w:pPr>
      <w:widowControl w:val="0"/>
      <w:ind w:leftChars="200" w:left="840" w:hangingChars="200" w:hanging="420"/>
      <w:jc w:val="both"/>
    </w:pPr>
    <w:rPr>
      <w:rFonts w:ascii="宋体"/>
      <w:sz w:val="18"/>
    </w:rPr>
  </w:style>
  <w:style w:type="paragraph" w:customStyle="1" w:styleId="afffffff8">
    <w:name w:val="目次、标准名称标题"/>
    <w:basedOn w:val="afd"/>
    <w:next w:val="af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9">
    <w:name w:val="附录标题 2"/>
    <w:basedOn w:val="2"/>
    <w:qFormat/>
    <w:pPr>
      <w:ind w:firstLineChars="200" w:firstLine="200"/>
    </w:pPr>
    <w:rPr>
      <w:rFonts w:ascii="Times New Roman" w:hAnsi="Times New Roman"/>
    </w:rPr>
  </w:style>
  <w:style w:type="paragraph" w:customStyle="1" w:styleId="af0">
    <w:name w:val="数字编号列项（二级）"/>
    <w:qFormat/>
    <w:pPr>
      <w:numPr>
        <w:ilvl w:val="1"/>
        <w:numId w:val="15"/>
      </w:numPr>
      <w:jc w:val="both"/>
    </w:pPr>
    <w:rPr>
      <w:rFonts w:ascii="宋体"/>
      <w:sz w:val="21"/>
    </w:rPr>
  </w:style>
  <w:style w:type="paragraph" w:customStyle="1" w:styleId="font9">
    <w:name w:val="font9"/>
    <w:basedOn w:val="afd"/>
    <w:pPr>
      <w:widowControl/>
      <w:spacing w:before="100" w:beforeAutospacing="1" w:after="100" w:afterAutospacing="1"/>
      <w:jc w:val="left"/>
    </w:pPr>
    <w:rPr>
      <w:rFonts w:ascii="Arial" w:hAnsi="Arial" w:cs="Arial"/>
      <w:color w:val="333333"/>
      <w:kern w:val="0"/>
      <w:sz w:val="20"/>
      <w:szCs w:val="20"/>
    </w:rPr>
  </w:style>
  <w:style w:type="paragraph" w:customStyle="1" w:styleId="afffffff9">
    <w:name w:val="标准称谓"/>
    <w:next w:val="afd"/>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a">
    <w:name w:val="示例后文字"/>
    <w:basedOn w:val="afff1"/>
    <w:next w:val="afff1"/>
    <w:qFormat/>
    <w:pPr>
      <w:ind w:firstLine="360"/>
    </w:pPr>
    <w:rPr>
      <w:sz w:val="18"/>
    </w:rPr>
  </w:style>
  <w:style w:type="paragraph" w:customStyle="1" w:styleId="Definition">
    <w:name w:val="Definition"/>
    <w:basedOn w:val="afd"/>
    <w:next w:val="afd"/>
    <w:pPr>
      <w:widowControl/>
      <w:spacing w:after="240" w:line="230" w:lineRule="atLeast"/>
    </w:pPr>
    <w:rPr>
      <w:rFonts w:ascii="Arial" w:hAnsi="Arial"/>
      <w:kern w:val="0"/>
      <w:sz w:val="20"/>
      <w:szCs w:val="20"/>
      <w:lang w:val="en-GB" w:eastAsia="en-US"/>
    </w:rPr>
  </w:style>
  <w:style w:type="paragraph" w:customStyle="1" w:styleId="xl66">
    <w:name w:val="xl66"/>
    <w:basedOn w:val="afd"/>
    <w:pPr>
      <w:widowControl/>
      <w:spacing w:before="100" w:beforeAutospacing="1" w:after="100" w:afterAutospacing="1"/>
      <w:jc w:val="center"/>
      <w:textAlignment w:val="center"/>
    </w:pPr>
    <w:rPr>
      <w:rFonts w:ascii="宋体" w:hAnsi="宋体" w:cs="宋体"/>
      <w:b/>
      <w:bCs/>
      <w:kern w:val="0"/>
      <w:sz w:val="24"/>
    </w:rPr>
  </w:style>
  <w:style w:type="paragraph" w:customStyle="1" w:styleId="xl70">
    <w:name w:val="xl70"/>
    <w:basedOn w:val="af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paragraph" w:customStyle="1" w:styleId="font7">
    <w:name w:val="font7"/>
    <w:basedOn w:val="afd"/>
    <w:pPr>
      <w:widowControl/>
      <w:spacing w:before="100" w:beforeAutospacing="1" w:after="100" w:afterAutospacing="1"/>
      <w:jc w:val="left"/>
    </w:pPr>
    <w:rPr>
      <w:rFonts w:ascii="宋体" w:hAnsi="宋体" w:cs="宋体"/>
      <w:color w:val="000000"/>
      <w:kern w:val="0"/>
      <w:sz w:val="22"/>
      <w:szCs w:val="22"/>
    </w:rPr>
  </w:style>
  <w:style w:type="table" w:customStyle="1" w:styleId="16">
    <w:name w:val="网格型1"/>
    <w:basedOn w:val="aff"/>
    <w:uiPriority w:val="5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Pr>
      <w:rFonts w:ascii="Calibri" w:hAnsi="Calibri"/>
      <w:kern w:val="2"/>
      <w:sz w:val="21"/>
      <w:szCs w:val="22"/>
    </w:rPr>
    <w:tblPr>
      <w:tblCellMar>
        <w:top w:w="0" w:type="dxa"/>
        <w:left w:w="0" w:type="dxa"/>
        <w:bottom w:w="0" w:type="dxa"/>
        <w:right w:w="0" w:type="dxa"/>
      </w:tblCellMar>
    </w:tblPr>
  </w:style>
  <w:style w:type="table" w:customStyle="1" w:styleId="TableGrid1">
    <w:name w:val="TableGrid1"/>
    <w:rPr>
      <w:rFonts w:ascii="Calibri" w:hAnsi="Calibri"/>
      <w:kern w:val="2"/>
      <w:sz w:val="21"/>
      <w:szCs w:val="22"/>
    </w:rPr>
    <w:tblPr>
      <w:tblCellMar>
        <w:top w:w="0" w:type="dxa"/>
        <w:left w:w="0" w:type="dxa"/>
        <w:bottom w:w="0" w:type="dxa"/>
        <w:right w:w="0" w:type="dxa"/>
      </w:tblCellMar>
    </w:tblPr>
  </w:style>
  <w:style w:type="table" w:customStyle="1" w:styleId="TableGrid2">
    <w:name w:val="TableGrid2"/>
    <w:rPr>
      <w:rFonts w:ascii="Calibri" w:hAnsi="Calibri"/>
      <w:kern w:val="2"/>
      <w:sz w:val="21"/>
      <w:szCs w:val="22"/>
    </w:rPr>
    <w:tblPr>
      <w:tblCellMar>
        <w:top w:w="0" w:type="dxa"/>
        <w:left w:w="0" w:type="dxa"/>
        <w:bottom w:w="0" w:type="dxa"/>
        <w:right w:w="0" w:type="dxa"/>
      </w:tblCellMar>
    </w:tblPr>
  </w:style>
  <w:style w:type="table" w:customStyle="1" w:styleId="TableGrid3">
    <w:name w:val="TableGrid3"/>
    <w:rPr>
      <w:rFonts w:ascii="Calibri" w:hAnsi="Calibri"/>
      <w:kern w:val="2"/>
      <w:sz w:val="21"/>
      <w:szCs w:val="22"/>
    </w:rPr>
    <w:tblPr>
      <w:tblCellMar>
        <w:top w:w="0" w:type="dxa"/>
        <w:left w:w="0" w:type="dxa"/>
        <w:bottom w:w="0" w:type="dxa"/>
        <w:right w:w="0" w:type="dxa"/>
      </w:tblCellMar>
    </w:tblPr>
  </w:style>
  <w:style w:type="paragraph" w:customStyle="1" w:styleId="afffffffb">
    <w:name w:val="！本文正文"/>
    <w:basedOn w:val="afd"/>
    <w:qFormat/>
    <w:pPr>
      <w:ind w:firstLine="560"/>
    </w:pPr>
    <w:rPr>
      <w:szCs w:val="22"/>
    </w:rPr>
  </w:style>
  <w:style w:type="paragraph" w:customStyle="1" w:styleId="afffffffc">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ffffffc"/>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38B30-D7A2-4DA5-A14F-3199EB80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1937</Words>
  <Characters>11046</Characters>
  <Application>Microsoft Office Word</Application>
  <DocSecurity>0</DocSecurity>
  <Lines>92</Lines>
  <Paragraphs>25</Paragraphs>
  <ScaleCrop>false</ScaleCrop>
  <Company>MC SYSTEM</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陆小蓉</dc:creator>
  <cp:lastModifiedBy>于慧雯</cp:lastModifiedBy>
  <cp:revision>5</cp:revision>
  <cp:lastPrinted>2024-08-02T03:36:00Z</cp:lastPrinted>
  <dcterms:created xsi:type="dcterms:W3CDTF">2024-08-02T03:35:00Z</dcterms:created>
  <dcterms:modified xsi:type="dcterms:W3CDTF">2024-09-29T08:19:00Z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0C52F9DCEF6E4B08925362BF9D0A4D36_13</vt:lpwstr>
  </property>
</Properties>
</file>